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2564" w14:textId="5D7E5DE0" w:rsidR="00171166" w:rsidRDefault="00AD2239">
      <w:pPr>
        <w:rPr>
          <w:rFonts w:asciiTheme="minorHAnsi" w:hAnsiTheme="minorHAnsi" w:cstheme="minorHAnsi"/>
          <w:b/>
          <w:bCs/>
        </w:rPr>
      </w:pPr>
      <w:r w:rsidRPr="00426DE5">
        <w:rPr>
          <w:rFonts w:asciiTheme="minorHAnsi" w:hAnsiTheme="minorHAnsi" w:cstheme="minorHAnsi"/>
          <w:b/>
          <w:bCs/>
          <w:noProof/>
        </w:rPr>
        <mc:AlternateContent>
          <mc:Choice Requires="wps">
            <w:drawing>
              <wp:anchor distT="45720" distB="45720" distL="114300" distR="114300" simplePos="0" relativeHeight="251663872" behindDoc="1" locked="0" layoutInCell="1" allowOverlap="1" wp14:anchorId="28291CB6" wp14:editId="73FECCE7">
                <wp:simplePos x="0" y="0"/>
                <wp:positionH relativeFrom="column">
                  <wp:posOffset>5004268</wp:posOffset>
                </wp:positionH>
                <wp:positionV relativeFrom="paragraph">
                  <wp:posOffset>-589648</wp:posOffset>
                </wp:positionV>
                <wp:extent cx="1197142" cy="306805"/>
                <wp:effectExtent l="0" t="0" r="2222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142" cy="306805"/>
                        </a:xfrm>
                        <a:prstGeom prst="rect">
                          <a:avLst/>
                        </a:prstGeom>
                        <a:solidFill>
                          <a:schemeClr val="tx2">
                            <a:lumMod val="50000"/>
                          </a:schemeClr>
                        </a:solidFill>
                        <a:ln w="9525">
                          <a:solidFill>
                            <a:srgbClr val="000000"/>
                          </a:solidFill>
                          <a:miter lim="800000"/>
                          <a:headEnd/>
                          <a:tailEnd/>
                        </a:ln>
                      </wps:spPr>
                      <wps:txbx>
                        <w:txbxContent>
                          <w:p w14:paraId="6094583A" w14:textId="68A3A11B" w:rsidR="00426DE5" w:rsidRPr="00AD2239" w:rsidRDefault="00426DE5">
                            <w:pPr>
                              <w:rPr>
                                <w:rFonts w:asciiTheme="minorHAnsi" w:hAnsiTheme="minorHAnsi" w:cstheme="minorHAnsi"/>
                                <w:b/>
                                <w:bCs/>
                              </w:rPr>
                            </w:pPr>
                            <w:r w:rsidRPr="00AD2239">
                              <w:rPr>
                                <w:rFonts w:asciiTheme="minorHAnsi" w:hAnsiTheme="minorHAnsi" w:cstheme="minorHAnsi"/>
                                <w:b/>
                                <w:bCs/>
                              </w:rPr>
                              <w:t xml:space="preserve">APPENDIX </w:t>
                            </w:r>
                            <w:r w:rsidR="00D37912">
                              <w:rPr>
                                <w:rFonts w:asciiTheme="minorHAnsi" w:hAnsiTheme="minorHAnsi" w:cstheme="minorHAnsi"/>
                                <w:b/>
                                <w:bC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91CB6" id="_x0000_t202" coordsize="21600,21600" o:spt="202" path="m,l,21600r21600,l21600,xe">
                <v:stroke joinstyle="miter"/>
                <v:path gradientshapeok="t" o:connecttype="rect"/>
              </v:shapetype>
              <v:shape id="Text Box 2" o:spid="_x0000_s1026" type="#_x0000_t202" style="position:absolute;margin-left:394.05pt;margin-top:-46.45pt;width:94.25pt;height:24.1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" fillcolor="#0f243e [1615]">
                <v:textbox>
                  <w:txbxContent>
                    <w:p w14:paraId="6094583A" w14:textId="68A3A11B" w:rsidR="00426DE5" w:rsidRPr="00AD2239" w:rsidRDefault="00426DE5">
                      <w:pPr>
                        <w:rPr>
                          <w:rFonts w:asciiTheme="minorHAnsi" w:hAnsiTheme="minorHAnsi" w:cstheme="minorHAnsi"/>
                          <w:b/>
                          <w:bCs/>
                        </w:rPr>
                      </w:pPr>
                      <w:r w:rsidRPr="00AD2239">
                        <w:rPr>
                          <w:rFonts w:asciiTheme="minorHAnsi" w:hAnsiTheme="minorHAnsi" w:cstheme="minorHAnsi"/>
                          <w:b/>
                          <w:bCs/>
                        </w:rPr>
                        <w:t xml:space="preserve">APPENDIX </w:t>
                      </w:r>
                      <w:r w:rsidR="00D37912">
                        <w:rPr>
                          <w:rFonts w:asciiTheme="minorHAnsi" w:hAnsiTheme="minorHAnsi" w:cstheme="minorHAnsi"/>
                          <w:b/>
                          <w:bCs/>
                        </w:rPr>
                        <w:t>C</w:t>
                      </w:r>
                    </w:p>
                  </w:txbxContent>
                </v:textbox>
              </v:shape>
            </w:pict>
          </mc:Fallback>
        </mc:AlternateContent>
      </w:r>
      <w:r>
        <w:rPr>
          <w:noProof/>
        </w:rPr>
        <w:drawing>
          <wp:anchor distT="0" distB="0" distL="114300" distR="114300" simplePos="0" relativeHeight="251656704" behindDoc="1" locked="0" layoutInCell="1" allowOverlap="1" wp14:anchorId="19E22CF7" wp14:editId="0FA00E47">
            <wp:simplePos x="0" y="0"/>
            <wp:positionH relativeFrom="column">
              <wp:posOffset>-433138</wp:posOffset>
            </wp:positionH>
            <wp:positionV relativeFrom="paragraph">
              <wp:posOffset>-667753</wp:posOffset>
            </wp:positionV>
            <wp:extent cx="1294227" cy="607595"/>
            <wp:effectExtent l="0" t="0" r="127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9544" cy="610091"/>
                    </a:xfrm>
                    <a:prstGeom prst="rect">
                      <a:avLst/>
                    </a:prstGeom>
                    <a:noFill/>
                  </pic:spPr>
                </pic:pic>
              </a:graphicData>
            </a:graphic>
            <wp14:sizeRelH relativeFrom="margin">
              <wp14:pctWidth>0</wp14:pctWidth>
            </wp14:sizeRelH>
            <wp14:sizeRelV relativeFrom="margin">
              <wp14:pctHeight>0</wp14:pctHeight>
            </wp14:sizeRelV>
          </wp:anchor>
        </w:drawing>
      </w:r>
    </w:p>
    <w:p w14:paraId="15596F5E" w14:textId="3D9E2B94" w:rsidR="00ED120F" w:rsidRDefault="005D1F5E" w:rsidP="00ED120F">
      <w:pPr>
        <w:jc w:val="center"/>
        <w:rPr>
          <w:rFonts w:asciiTheme="minorHAnsi" w:hAnsiTheme="minorHAnsi" w:cstheme="minorHAnsi"/>
          <w:b/>
          <w:bCs/>
        </w:rPr>
      </w:pPr>
      <w:r w:rsidRPr="0019127B">
        <w:rPr>
          <w:rFonts w:asciiTheme="minorHAnsi" w:hAnsiTheme="minorHAnsi" w:cstheme="minorHAnsi"/>
          <w:b/>
          <w:bCs/>
        </w:rPr>
        <w:t>5 Year</w:t>
      </w:r>
      <w:r w:rsidR="000411DE">
        <w:rPr>
          <w:rFonts w:asciiTheme="minorHAnsi" w:hAnsiTheme="minorHAnsi" w:cstheme="minorHAnsi"/>
          <w:b/>
          <w:bCs/>
        </w:rPr>
        <w:t xml:space="preserve"> </w:t>
      </w:r>
      <w:r w:rsidR="00ED120F">
        <w:rPr>
          <w:rFonts w:asciiTheme="minorHAnsi" w:hAnsiTheme="minorHAnsi" w:cstheme="minorHAnsi"/>
          <w:b/>
          <w:bCs/>
        </w:rPr>
        <w:t xml:space="preserve">Commissioning </w:t>
      </w:r>
      <w:r w:rsidR="00ED120F" w:rsidRPr="0019127B">
        <w:rPr>
          <w:rFonts w:asciiTheme="minorHAnsi" w:hAnsiTheme="minorHAnsi" w:cstheme="minorHAnsi"/>
          <w:b/>
          <w:bCs/>
        </w:rPr>
        <w:t>Investment</w:t>
      </w:r>
      <w:r w:rsidRPr="0019127B">
        <w:rPr>
          <w:rFonts w:asciiTheme="minorHAnsi" w:hAnsiTheme="minorHAnsi" w:cstheme="minorHAnsi"/>
          <w:b/>
          <w:bCs/>
        </w:rPr>
        <w:t xml:space="preserve"> programme</w:t>
      </w:r>
    </w:p>
    <w:p w14:paraId="50DC3F17" w14:textId="6665A9EE" w:rsidR="005D1F5E" w:rsidRPr="0019127B" w:rsidRDefault="005D1F5E" w:rsidP="00ED120F">
      <w:pPr>
        <w:jc w:val="center"/>
        <w:rPr>
          <w:rFonts w:asciiTheme="minorHAnsi" w:hAnsiTheme="minorHAnsi" w:cstheme="minorHAnsi"/>
          <w:b/>
          <w:bCs/>
        </w:rPr>
      </w:pPr>
      <w:r w:rsidRPr="0019127B">
        <w:rPr>
          <w:rFonts w:asciiTheme="minorHAnsi" w:hAnsiTheme="minorHAnsi" w:cstheme="minorHAnsi"/>
          <w:b/>
          <w:bCs/>
        </w:rPr>
        <w:t xml:space="preserve">for the supply of </w:t>
      </w:r>
      <w:r w:rsidR="00DA13DA">
        <w:rPr>
          <w:rFonts w:asciiTheme="minorHAnsi" w:hAnsiTheme="minorHAnsi" w:cstheme="minorHAnsi"/>
          <w:b/>
          <w:bCs/>
        </w:rPr>
        <w:t xml:space="preserve">Planned and Demand Lead works and </w:t>
      </w:r>
      <w:r w:rsidRPr="0019127B">
        <w:rPr>
          <w:rFonts w:asciiTheme="minorHAnsi" w:hAnsiTheme="minorHAnsi" w:cstheme="minorHAnsi"/>
          <w:b/>
          <w:bCs/>
        </w:rPr>
        <w:t>services to Oxford City Council Social Housing Tenants and Leaseholders by Oxford Direct Services Limited</w:t>
      </w:r>
      <w:r w:rsidR="00545932" w:rsidRPr="0019127B">
        <w:rPr>
          <w:rFonts w:asciiTheme="minorHAnsi" w:hAnsiTheme="minorHAnsi" w:cstheme="minorHAnsi"/>
          <w:b/>
          <w:bCs/>
        </w:rPr>
        <w:t xml:space="preserve"> (ODSL)</w:t>
      </w:r>
    </w:p>
    <w:p w14:paraId="0D46F5F1" w14:textId="77777777" w:rsidR="005D1F5E" w:rsidRPr="0019127B" w:rsidRDefault="005D1F5E" w:rsidP="005D1F5E">
      <w:pPr>
        <w:jc w:val="center"/>
        <w:rPr>
          <w:rFonts w:asciiTheme="minorHAnsi" w:hAnsiTheme="minorHAnsi" w:cstheme="minorHAnsi"/>
          <w:b/>
          <w:bCs/>
        </w:rPr>
      </w:pPr>
    </w:p>
    <w:p w14:paraId="628729F9" w14:textId="77777777" w:rsidR="005D1F5E" w:rsidRPr="0019127B" w:rsidRDefault="005D1F5E" w:rsidP="005D1F5E">
      <w:pPr>
        <w:pBdr>
          <w:top w:val="single" w:sz="4" w:space="1" w:color="auto"/>
        </w:pBdr>
        <w:jc w:val="center"/>
        <w:rPr>
          <w:rFonts w:asciiTheme="minorHAnsi" w:hAnsiTheme="minorHAnsi" w:cstheme="minorHAnsi"/>
          <w:b/>
          <w:bCs/>
        </w:rPr>
      </w:pPr>
    </w:p>
    <w:p w14:paraId="78A51D90" w14:textId="661D65B0" w:rsidR="005D1F5E" w:rsidRPr="00936FF6" w:rsidRDefault="00991DBA" w:rsidP="00105FF3">
      <w:pPr>
        <w:pStyle w:val="ListParagraph"/>
        <w:numPr>
          <w:ilvl w:val="0"/>
          <w:numId w:val="5"/>
        </w:numPr>
        <w:shd w:val="clear" w:color="auto" w:fill="17365D" w:themeFill="text2" w:themeFillShade="BF"/>
        <w:rPr>
          <w:rFonts w:asciiTheme="minorHAnsi" w:hAnsiTheme="minorHAnsi" w:cstheme="minorHAnsi"/>
          <w:b/>
          <w:bCs/>
        </w:rPr>
      </w:pPr>
      <w:r w:rsidRPr="00936FF6">
        <w:rPr>
          <w:rFonts w:asciiTheme="minorHAnsi" w:hAnsiTheme="minorHAnsi" w:cstheme="minorHAnsi"/>
          <w:b/>
          <w:bCs/>
        </w:rPr>
        <w:t xml:space="preserve">Overview and Governance </w:t>
      </w:r>
    </w:p>
    <w:p w14:paraId="6B0CCC40" w14:textId="77777777" w:rsidR="00991DBA" w:rsidRPr="0019127B" w:rsidRDefault="00991DBA" w:rsidP="00991DBA">
      <w:pPr>
        <w:rPr>
          <w:rFonts w:asciiTheme="minorHAnsi" w:hAnsiTheme="minorHAnsi" w:cstheme="minorHAnsi"/>
          <w:b/>
          <w:bCs/>
        </w:rPr>
      </w:pPr>
    </w:p>
    <w:p w14:paraId="25CE3D68" w14:textId="77777777" w:rsidR="00A96BDB" w:rsidRDefault="00A96BDB" w:rsidP="00A96BDB">
      <w:pPr>
        <w:rPr>
          <w:rFonts w:asciiTheme="minorHAnsi" w:hAnsiTheme="minorHAnsi" w:cstheme="minorHAnsi"/>
        </w:rPr>
      </w:pPr>
      <w:r w:rsidRPr="00DC2A0B">
        <w:rPr>
          <w:rFonts w:asciiTheme="minorHAnsi" w:hAnsiTheme="minorHAnsi" w:cstheme="minorHAnsi"/>
        </w:rPr>
        <w:t xml:space="preserve">The housing division is the Local Housing Authority for Oxford City Council, and through which it exercises its landlord responsibilities for the Housing Revenue Account (HRA), tenants and leaseholders.  </w:t>
      </w:r>
    </w:p>
    <w:p w14:paraId="1DE4CBBC" w14:textId="77777777" w:rsidR="00A96BDB" w:rsidRDefault="00A96BDB" w:rsidP="00A96BDB">
      <w:pPr>
        <w:rPr>
          <w:rFonts w:asciiTheme="minorHAnsi" w:hAnsiTheme="minorHAnsi" w:cstheme="minorHAnsi"/>
        </w:rPr>
      </w:pPr>
    </w:p>
    <w:p w14:paraId="5BFFDF56" w14:textId="67757DC0" w:rsidR="005D1F5E" w:rsidRDefault="005D1F5E" w:rsidP="00991DBA">
      <w:pPr>
        <w:rPr>
          <w:rFonts w:asciiTheme="minorHAnsi" w:hAnsiTheme="minorHAnsi" w:cstheme="minorHAnsi"/>
        </w:rPr>
      </w:pPr>
      <w:r w:rsidRPr="00DC2A0B">
        <w:rPr>
          <w:rFonts w:asciiTheme="minorHAnsi" w:hAnsiTheme="minorHAnsi" w:cstheme="minorHAnsi"/>
        </w:rPr>
        <w:t>The overarching strategic arrangements agreed between the Council (Oxford City Council and the Contractor (Oxford Direct Services Ltd) are framed within the Memorandum of Understanding approved by the Council’s City Executive Board on the 21</w:t>
      </w:r>
      <w:r w:rsidRPr="00DC2A0B">
        <w:rPr>
          <w:rFonts w:asciiTheme="minorHAnsi" w:hAnsiTheme="minorHAnsi" w:cstheme="minorHAnsi"/>
          <w:vertAlign w:val="superscript"/>
        </w:rPr>
        <w:t>st</w:t>
      </w:r>
      <w:r w:rsidRPr="00DC2A0B">
        <w:rPr>
          <w:rFonts w:asciiTheme="minorHAnsi" w:hAnsiTheme="minorHAnsi" w:cstheme="minorHAnsi"/>
        </w:rPr>
        <w:t xml:space="preserve"> Nov 2017 and the Service Agreement agreed on the 24</w:t>
      </w:r>
      <w:r w:rsidRPr="00DC2A0B">
        <w:rPr>
          <w:rFonts w:asciiTheme="minorHAnsi" w:hAnsiTheme="minorHAnsi" w:cstheme="minorHAnsi"/>
          <w:vertAlign w:val="superscript"/>
        </w:rPr>
        <w:t>th</w:t>
      </w:r>
      <w:r w:rsidRPr="00DC2A0B">
        <w:rPr>
          <w:rFonts w:asciiTheme="minorHAnsi" w:hAnsiTheme="minorHAnsi" w:cstheme="minorHAnsi"/>
        </w:rPr>
        <w:t xml:space="preserve"> May, 2018.  Together, these set out the overarching principles, purpose</w:t>
      </w:r>
      <w:r w:rsidR="00545932" w:rsidRPr="00DC2A0B">
        <w:rPr>
          <w:rFonts w:asciiTheme="minorHAnsi" w:hAnsiTheme="minorHAnsi" w:cstheme="minorHAnsi"/>
        </w:rPr>
        <w:t xml:space="preserve"> and governance arrangements </w:t>
      </w:r>
      <w:r w:rsidRPr="00DC2A0B">
        <w:rPr>
          <w:rFonts w:asciiTheme="minorHAnsi" w:hAnsiTheme="minorHAnsi" w:cstheme="minorHAnsi"/>
        </w:rPr>
        <w:t xml:space="preserve">for </w:t>
      </w:r>
      <w:r w:rsidR="00545932" w:rsidRPr="00DC2A0B">
        <w:rPr>
          <w:rFonts w:asciiTheme="minorHAnsi" w:hAnsiTheme="minorHAnsi" w:cstheme="minorHAnsi"/>
        </w:rPr>
        <w:t xml:space="preserve">the delivery of </w:t>
      </w:r>
      <w:r w:rsidRPr="00DC2A0B">
        <w:rPr>
          <w:rFonts w:asciiTheme="minorHAnsi" w:hAnsiTheme="minorHAnsi" w:cstheme="minorHAnsi"/>
        </w:rPr>
        <w:t>Services</w:t>
      </w:r>
      <w:r w:rsidR="00545932" w:rsidRPr="00DC2A0B">
        <w:rPr>
          <w:rFonts w:asciiTheme="minorHAnsi" w:hAnsiTheme="minorHAnsi" w:cstheme="minorHAnsi"/>
        </w:rPr>
        <w:t xml:space="preserve"> by ODSL</w:t>
      </w:r>
      <w:r w:rsidRPr="00DC2A0B">
        <w:rPr>
          <w:rFonts w:asciiTheme="minorHAnsi" w:hAnsiTheme="minorHAnsi" w:cstheme="minorHAnsi"/>
        </w:rPr>
        <w:t xml:space="preserve"> to and on behalf of the Council</w:t>
      </w:r>
      <w:r w:rsidR="00545932" w:rsidRPr="00DC2A0B">
        <w:rPr>
          <w:rFonts w:asciiTheme="minorHAnsi" w:hAnsiTheme="minorHAnsi" w:cstheme="minorHAnsi"/>
        </w:rPr>
        <w:t>.</w:t>
      </w:r>
      <w:r w:rsidR="00156517">
        <w:rPr>
          <w:rFonts w:asciiTheme="minorHAnsi" w:hAnsiTheme="minorHAnsi" w:cstheme="minorHAnsi"/>
        </w:rPr>
        <w:t xml:space="preserve"> These arrangements include delivery of works and services </w:t>
      </w:r>
      <w:r w:rsidR="00772F45">
        <w:rPr>
          <w:rFonts w:asciiTheme="minorHAnsi" w:hAnsiTheme="minorHAnsi" w:cstheme="minorHAnsi"/>
        </w:rPr>
        <w:t xml:space="preserve">to tenants and leaseholders </w:t>
      </w:r>
      <w:r w:rsidR="00324D42">
        <w:rPr>
          <w:rFonts w:asciiTheme="minorHAnsi" w:hAnsiTheme="minorHAnsi" w:cstheme="minorHAnsi"/>
        </w:rPr>
        <w:t>living in</w:t>
      </w:r>
      <w:r w:rsidR="008D68AB">
        <w:rPr>
          <w:rFonts w:asciiTheme="minorHAnsi" w:hAnsiTheme="minorHAnsi" w:cstheme="minorHAnsi"/>
        </w:rPr>
        <w:t xml:space="preserve"> </w:t>
      </w:r>
      <w:r w:rsidR="003D3009">
        <w:rPr>
          <w:rFonts w:asciiTheme="minorHAnsi" w:hAnsiTheme="minorHAnsi" w:cstheme="minorHAnsi"/>
        </w:rPr>
        <w:t>council housing assets</w:t>
      </w:r>
      <w:r w:rsidR="00FA616A">
        <w:rPr>
          <w:rFonts w:asciiTheme="minorHAnsi" w:hAnsiTheme="minorHAnsi" w:cstheme="minorHAnsi"/>
        </w:rPr>
        <w:t>.</w:t>
      </w:r>
    </w:p>
    <w:p w14:paraId="6A3D9BBB" w14:textId="77777777" w:rsidR="00A96BDB" w:rsidRDefault="00A96BDB" w:rsidP="00991DBA">
      <w:pPr>
        <w:rPr>
          <w:rFonts w:asciiTheme="minorHAnsi" w:hAnsiTheme="minorHAnsi" w:cstheme="minorHAnsi"/>
        </w:rPr>
      </w:pPr>
    </w:p>
    <w:p w14:paraId="237A3558" w14:textId="6214BE4B" w:rsidR="00A96BDB" w:rsidRDefault="0057104A" w:rsidP="00A96BDB">
      <w:pPr>
        <w:rPr>
          <w:rFonts w:asciiTheme="minorHAnsi" w:hAnsiTheme="minorHAnsi" w:cstheme="minorHAnsi"/>
        </w:rPr>
      </w:pPr>
      <w:r>
        <w:rPr>
          <w:rFonts w:asciiTheme="minorHAnsi" w:hAnsiTheme="minorHAnsi" w:cstheme="minorHAnsi"/>
        </w:rPr>
        <w:t xml:space="preserve">In keeping with these arrangements, </w:t>
      </w:r>
      <w:r w:rsidR="0012478A">
        <w:rPr>
          <w:rFonts w:asciiTheme="minorHAnsi" w:hAnsiTheme="minorHAnsi" w:cstheme="minorHAnsi"/>
        </w:rPr>
        <w:t>t</w:t>
      </w:r>
      <w:r w:rsidR="00A96BDB" w:rsidRPr="00DC2A0B">
        <w:rPr>
          <w:rFonts w:asciiTheme="minorHAnsi" w:hAnsiTheme="minorHAnsi" w:cstheme="minorHAnsi"/>
        </w:rPr>
        <w:t>his</w:t>
      </w:r>
      <w:r w:rsidR="00A96BDB">
        <w:rPr>
          <w:rFonts w:asciiTheme="minorHAnsi" w:hAnsiTheme="minorHAnsi" w:cstheme="minorHAnsi"/>
        </w:rPr>
        <w:t xml:space="preserve"> </w:t>
      </w:r>
      <w:r w:rsidR="00A96BDB" w:rsidRPr="00DC2A0B">
        <w:rPr>
          <w:rFonts w:asciiTheme="minorHAnsi" w:hAnsiTheme="minorHAnsi" w:cstheme="minorHAnsi"/>
        </w:rPr>
        <w:t>document</w:t>
      </w:r>
      <w:r w:rsidR="00F44DE4">
        <w:rPr>
          <w:rFonts w:asciiTheme="minorHAnsi" w:hAnsiTheme="minorHAnsi" w:cstheme="minorHAnsi"/>
        </w:rPr>
        <w:t>,</w:t>
      </w:r>
      <w:r w:rsidR="00A96BDB" w:rsidRPr="00DC2A0B">
        <w:rPr>
          <w:rFonts w:asciiTheme="minorHAnsi" w:hAnsiTheme="minorHAnsi" w:cstheme="minorHAnsi"/>
        </w:rPr>
        <w:t xml:space="preserve"> </w:t>
      </w:r>
      <w:r w:rsidR="002E22C1">
        <w:rPr>
          <w:rFonts w:asciiTheme="minorHAnsi" w:hAnsiTheme="minorHAnsi" w:cstheme="minorHAnsi"/>
        </w:rPr>
        <w:t>set</w:t>
      </w:r>
      <w:r w:rsidR="00F3231B">
        <w:rPr>
          <w:rFonts w:asciiTheme="minorHAnsi" w:hAnsiTheme="minorHAnsi" w:cstheme="minorHAnsi"/>
        </w:rPr>
        <w:t>s</w:t>
      </w:r>
      <w:r w:rsidR="002E22C1">
        <w:rPr>
          <w:rFonts w:asciiTheme="minorHAnsi" w:hAnsiTheme="minorHAnsi" w:cstheme="minorHAnsi"/>
        </w:rPr>
        <w:t xml:space="preserve"> out the </w:t>
      </w:r>
      <w:r w:rsidR="0048015C">
        <w:rPr>
          <w:rFonts w:asciiTheme="minorHAnsi" w:hAnsiTheme="minorHAnsi" w:cstheme="minorHAnsi"/>
        </w:rPr>
        <w:t xml:space="preserve">commissioning </w:t>
      </w:r>
      <w:r w:rsidR="00A96BDB">
        <w:rPr>
          <w:rFonts w:asciiTheme="minorHAnsi" w:hAnsiTheme="minorHAnsi" w:cstheme="minorHAnsi"/>
        </w:rPr>
        <w:t>arrangements and</w:t>
      </w:r>
      <w:r w:rsidR="00A96BDB" w:rsidRPr="00DC2A0B">
        <w:rPr>
          <w:rFonts w:asciiTheme="minorHAnsi" w:hAnsiTheme="minorHAnsi" w:cstheme="minorHAnsi"/>
        </w:rPr>
        <w:t xml:space="preserve"> define the conditions and expectations</w:t>
      </w:r>
      <w:r w:rsidR="00C33749">
        <w:rPr>
          <w:rFonts w:asciiTheme="minorHAnsi" w:hAnsiTheme="minorHAnsi" w:cstheme="minorHAnsi"/>
        </w:rPr>
        <w:t xml:space="preserve"> of ODS</w:t>
      </w:r>
      <w:r w:rsidR="00A96BDB" w:rsidRPr="00DC2A0B">
        <w:rPr>
          <w:rFonts w:asciiTheme="minorHAnsi" w:hAnsiTheme="minorHAnsi" w:cstheme="minorHAnsi"/>
        </w:rPr>
        <w:t xml:space="preserve"> in the delivery of </w:t>
      </w:r>
      <w:r w:rsidR="00D63FCB">
        <w:rPr>
          <w:rFonts w:asciiTheme="minorHAnsi" w:hAnsiTheme="minorHAnsi" w:cstheme="minorHAnsi"/>
        </w:rPr>
        <w:t>the 5 Year Investment Programme</w:t>
      </w:r>
      <w:r w:rsidR="00A96BDB" w:rsidRPr="00DC2A0B">
        <w:rPr>
          <w:rFonts w:asciiTheme="minorHAnsi" w:hAnsiTheme="minorHAnsi" w:cstheme="minorHAnsi"/>
        </w:rPr>
        <w:t xml:space="preserve"> to ensure </w:t>
      </w:r>
      <w:r w:rsidR="003A1392">
        <w:rPr>
          <w:rFonts w:asciiTheme="minorHAnsi" w:hAnsiTheme="minorHAnsi" w:cstheme="minorHAnsi"/>
        </w:rPr>
        <w:t xml:space="preserve">that the council’s housing stock </w:t>
      </w:r>
      <w:r w:rsidR="00934A0D">
        <w:rPr>
          <w:rFonts w:asciiTheme="minorHAnsi" w:hAnsiTheme="minorHAnsi" w:cstheme="minorHAnsi"/>
        </w:rPr>
        <w:t xml:space="preserve">is maintained, compliant and safe for tenants to live in. </w:t>
      </w:r>
      <w:r w:rsidR="00A96BDB" w:rsidRPr="00DC2A0B">
        <w:rPr>
          <w:rFonts w:asciiTheme="minorHAnsi" w:hAnsiTheme="minorHAnsi" w:cstheme="minorHAnsi"/>
        </w:rPr>
        <w:t xml:space="preserve">This updated approach is underpinned by the following </w:t>
      </w:r>
      <w:r w:rsidR="00A96BDB">
        <w:rPr>
          <w:rFonts w:asciiTheme="minorHAnsi" w:hAnsiTheme="minorHAnsi" w:cstheme="minorHAnsi"/>
        </w:rPr>
        <w:t>key considerations</w:t>
      </w:r>
      <w:r w:rsidR="00A96BDB" w:rsidRPr="00DC2A0B">
        <w:rPr>
          <w:rFonts w:asciiTheme="minorHAnsi" w:hAnsiTheme="minorHAnsi" w:cstheme="minorHAnsi"/>
        </w:rPr>
        <w:t xml:space="preserve">; </w:t>
      </w:r>
    </w:p>
    <w:p w14:paraId="78984FD0" w14:textId="77777777" w:rsidR="00334DBF" w:rsidRPr="00334DBF" w:rsidRDefault="00334DBF" w:rsidP="00991DBA">
      <w:pPr>
        <w:rPr>
          <w:rFonts w:asciiTheme="minorHAnsi" w:hAnsiTheme="minorHAnsi" w:cstheme="minorHAnsi"/>
        </w:rPr>
      </w:pPr>
    </w:p>
    <w:p w14:paraId="0478BB77" w14:textId="77777777" w:rsidR="00334DBF" w:rsidRDefault="00334DBF" w:rsidP="00CC6906">
      <w:pPr>
        <w:pStyle w:val="ListParagraph"/>
        <w:numPr>
          <w:ilvl w:val="0"/>
          <w:numId w:val="1"/>
        </w:numPr>
        <w:rPr>
          <w:rFonts w:asciiTheme="minorHAnsi" w:eastAsia="Times New Roman" w:hAnsiTheme="minorHAnsi" w:cstheme="minorHAnsi"/>
          <w:kern w:val="0"/>
          <w:lang w:eastAsia="en-GB"/>
          <w14:ligatures w14:val="none"/>
        </w:rPr>
      </w:pPr>
      <w:r w:rsidRPr="00334DBF">
        <w:rPr>
          <w:rFonts w:asciiTheme="minorHAnsi" w:eastAsia="Times New Roman" w:hAnsiTheme="minorHAnsi" w:cstheme="minorHAnsi"/>
          <w:kern w:val="0"/>
          <w:lang w:eastAsia="en-GB"/>
          <w14:ligatures w14:val="none"/>
        </w:rPr>
        <w:t xml:space="preserve">the need to take greater account of </w:t>
      </w:r>
      <w:r w:rsidRPr="00266F9D">
        <w:rPr>
          <w:rFonts w:asciiTheme="minorHAnsi" w:eastAsia="Times New Roman" w:hAnsiTheme="minorHAnsi" w:cstheme="minorHAnsi"/>
          <w:b/>
          <w:bCs/>
          <w:i/>
          <w:iCs/>
          <w:kern w:val="0"/>
          <w:lang w:eastAsia="en-GB"/>
          <w14:ligatures w14:val="none"/>
        </w:rPr>
        <w:t>residents changing needs</w:t>
      </w:r>
      <w:r w:rsidRPr="00334DBF">
        <w:rPr>
          <w:rFonts w:asciiTheme="minorHAnsi" w:eastAsia="Times New Roman" w:hAnsiTheme="minorHAnsi" w:cstheme="minorHAnsi"/>
          <w:kern w:val="0"/>
          <w:lang w:eastAsia="en-GB"/>
          <w14:ligatures w14:val="none"/>
        </w:rPr>
        <w:t xml:space="preserve">, providing a clearer platform from which they can influence and have a greater say about the services they receive and treating them with fairness and respect </w:t>
      </w:r>
    </w:p>
    <w:p w14:paraId="63A02C1C" w14:textId="77777777" w:rsidR="00334DBF" w:rsidRPr="00334DBF" w:rsidRDefault="00334DBF" w:rsidP="00334DBF">
      <w:pPr>
        <w:pStyle w:val="ListParagraph"/>
        <w:rPr>
          <w:rFonts w:asciiTheme="minorHAnsi" w:eastAsia="Times New Roman" w:hAnsiTheme="minorHAnsi" w:cstheme="minorHAnsi"/>
          <w:kern w:val="0"/>
          <w:lang w:eastAsia="en-GB"/>
          <w14:ligatures w14:val="none"/>
        </w:rPr>
      </w:pPr>
    </w:p>
    <w:p w14:paraId="61CF125B" w14:textId="02E73ABC" w:rsidR="00334DBF" w:rsidRDefault="00334DBF" w:rsidP="00CC6906">
      <w:pPr>
        <w:pStyle w:val="ListParagraph"/>
        <w:numPr>
          <w:ilvl w:val="0"/>
          <w:numId w:val="1"/>
        </w:numPr>
        <w:rPr>
          <w:rFonts w:asciiTheme="minorHAnsi" w:eastAsia="Times New Roman" w:hAnsiTheme="minorHAnsi" w:cstheme="minorHAnsi"/>
          <w:kern w:val="0"/>
          <w:lang w:eastAsia="en-GB"/>
          <w14:ligatures w14:val="none"/>
        </w:rPr>
      </w:pPr>
      <w:r w:rsidRPr="00334DBF">
        <w:rPr>
          <w:rFonts w:asciiTheme="minorHAnsi" w:eastAsia="Times New Roman" w:hAnsiTheme="minorHAnsi" w:cstheme="minorHAnsi"/>
          <w:kern w:val="0"/>
          <w:lang w:eastAsia="en-GB"/>
          <w14:ligatures w14:val="none"/>
        </w:rPr>
        <w:t xml:space="preserve">the </w:t>
      </w:r>
      <w:r w:rsidR="00152AB3" w:rsidRPr="00152AB3">
        <w:rPr>
          <w:rFonts w:asciiTheme="minorHAnsi" w:eastAsia="Times New Roman" w:hAnsiTheme="minorHAnsi" w:cstheme="minorHAnsi"/>
          <w:b/>
          <w:bCs/>
          <w:i/>
          <w:iCs/>
          <w:kern w:val="0"/>
          <w:lang w:eastAsia="en-GB"/>
          <w14:ligatures w14:val="none"/>
        </w:rPr>
        <w:t xml:space="preserve">HRA </w:t>
      </w:r>
      <w:r w:rsidR="008C6BB7" w:rsidRPr="00152AB3">
        <w:rPr>
          <w:rFonts w:asciiTheme="minorHAnsi" w:eastAsia="Times New Roman" w:hAnsiTheme="minorHAnsi" w:cstheme="minorHAnsi"/>
          <w:b/>
          <w:bCs/>
          <w:i/>
          <w:iCs/>
          <w:kern w:val="0"/>
          <w:lang w:eastAsia="en-GB"/>
          <w14:ligatures w14:val="none"/>
        </w:rPr>
        <w:t>fi</w:t>
      </w:r>
      <w:r w:rsidR="008C6BB7" w:rsidRPr="00266F9D">
        <w:rPr>
          <w:rFonts w:asciiTheme="minorHAnsi" w:eastAsia="Times New Roman" w:hAnsiTheme="minorHAnsi" w:cstheme="minorHAnsi"/>
          <w:b/>
          <w:bCs/>
          <w:i/>
          <w:iCs/>
          <w:kern w:val="0"/>
          <w:lang w:eastAsia="en-GB"/>
          <w14:ligatures w14:val="none"/>
        </w:rPr>
        <w:t xml:space="preserve">nancial </w:t>
      </w:r>
      <w:r w:rsidR="00152AB3">
        <w:rPr>
          <w:rFonts w:asciiTheme="minorHAnsi" w:eastAsia="Times New Roman" w:hAnsiTheme="minorHAnsi" w:cstheme="minorHAnsi"/>
          <w:b/>
          <w:bCs/>
          <w:i/>
          <w:iCs/>
          <w:kern w:val="0"/>
          <w:lang w:eastAsia="en-GB"/>
          <w14:ligatures w14:val="none"/>
        </w:rPr>
        <w:t xml:space="preserve">challenges </w:t>
      </w:r>
      <w:r w:rsidRPr="00334DBF">
        <w:rPr>
          <w:rFonts w:asciiTheme="minorHAnsi" w:eastAsia="Times New Roman" w:hAnsiTheme="minorHAnsi" w:cstheme="minorHAnsi"/>
          <w:kern w:val="0"/>
          <w:lang w:eastAsia="en-GB"/>
          <w14:ligatures w14:val="none"/>
        </w:rPr>
        <w:t xml:space="preserve">from which the Council needs to operate going forward in response to changes in Housing legislation, in particular Building Safety </w:t>
      </w:r>
      <w:r w:rsidR="00AC19C4" w:rsidRPr="00334DBF">
        <w:rPr>
          <w:rFonts w:asciiTheme="minorHAnsi" w:eastAsia="Times New Roman" w:hAnsiTheme="minorHAnsi" w:cstheme="minorHAnsi"/>
          <w:kern w:val="0"/>
          <w:lang w:eastAsia="en-GB"/>
          <w14:ligatures w14:val="none"/>
        </w:rPr>
        <w:t>and Compliance</w:t>
      </w:r>
      <w:r w:rsidRPr="00334DBF">
        <w:rPr>
          <w:rFonts w:asciiTheme="minorHAnsi" w:eastAsia="Times New Roman" w:hAnsiTheme="minorHAnsi" w:cstheme="minorHAnsi"/>
          <w:kern w:val="0"/>
          <w:lang w:eastAsia="en-GB"/>
          <w14:ligatures w14:val="none"/>
        </w:rPr>
        <w:t>, the Social Housing Act 2023, related Consumer Standards</w:t>
      </w:r>
      <w:r w:rsidR="00AC19C4">
        <w:rPr>
          <w:rFonts w:asciiTheme="minorHAnsi" w:eastAsia="Times New Roman" w:hAnsiTheme="minorHAnsi" w:cstheme="minorHAnsi"/>
          <w:kern w:val="0"/>
          <w:lang w:eastAsia="en-GB"/>
          <w14:ligatures w14:val="none"/>
        </w:rPr>
        <w:t xml:space="preserve"> as well as </w:t>
      </w:r>
      <w:r w:rsidR="00AC19C4" w:rsidRPr="00AC19C4">
        <w:rPr>
          <w:rFonts w:asciiTheme="minorHAnsi" w:eastAsia="Times New Roman" w:hAnsiTheme="minorHAnsi" w:cstheme="minorHAnsi"/>
          <w:kern w:val="0"/>
          <w:lang w:eastAsia="en-GB"/>
          <w14:ligatures w14:val="none"/>
        </w:rPr>
        <w:t xml:space="preserve"> </w:t>
      </w:r>
      <w:r w:rsidR="00AC19C4">
        <w:rPr>
          <w:rFonts w:asciiTheme="minorHAnsi" w:eastAsia="Times New Roman" w:hAnsiTheme="minorHAnsi" w:cstheme="minorHAnsi"/>
          <w:kern w:val="0"/>
          <w:lang w:eastAsia="en-GB"/>
          <w14:ligatures w14:val="none"/>
        </w:rPr>
        <w:t>Leasehold reforms</w:t>
      </w:r>
    </w:p>
    <w:p w14:paraId="4A0AD5CC" w14:textId="77777777" w:rsidR="00334DBF" w:rsidRPr="00334DBF" w:rsidRDefault="00334DBF" w:rsidP="00334DBF">
      <w:pPr>
        <w:rPr>
          <w:rFonts w:asciiTheme="minorHAnsi" w:eastAsia="Times New Roman" w:hAnsiTheme="minorHAnsi" w:cstheme="minorHAnsi"/>
          <w:kern w:val="0"/>
          <w:lang w:eastAsia="en-GB"/>
          <w14:ligatures w14:val="none"/>
        </w:rPr>
      </w:pPr>
    </w:p>
    <w:p w14:paraId="35968E1B" w14:textId="2A26E89C" w:rsidR="00334DBF" w:rsidRDefault="00334DBF" w:rsidP="00CC6906">
      <w:pPr>
        <w:pStyle w:val="ListParagraph"/>
        <w:numPr>
          <w:ilvl w:val="0"/>
          <w:numId w:val="1"/>
        </w:numPr>
        <w:rPr>
          <w:rFonts w:asciiTheme="minorHAnsi" w:eastAsia="Times New Roman" w:hAnsiTheme="minorHAnsi" w:cstheme="minorHAnsi"/>
          <w:kern w:val="0"/>
          <w:lang w:eastAsia="en-GB"/>
          <w14:ligatures w14:val="none"/>
        </w:rPr>
      </w:pPr>
      <w:r w:rsidRPr="00334DBF">
        <w:rPr>
          <w:rFonts w:asciiTheme="minorHAnsi" w:eastAsia="Times New Roman" w:hAnsiTheme="minorHAnsi" w:cstheme="minorHAnsi"/>
          <w:kern w:val="0"/>
          <w:lang w:eastAsia="en-GB"/>
          <w14:ligatures w14:val="none"/>
        </w:rPr>
        <w:t xml:space="preserve">the need to provide </w:t>
      </w:r>
      <w:r w:rsidRPr="00266F9D">
        <w:rPr>
          <w:rFonts w:asciiTheme="minorHAnsi" w:eastAsia="Times New Roman" w:hAnsiTheme="minorHAnsi" w:cstheme="minorHAnsi"/>
          <w:b/>
          <w:bCs/>
          <w:i/>
          <w:iCs/>
          <w:kern w:val="0"/>
          <w:lang w:eastAsia="en-GB"/>
          <w14:ligatures w14:val="none"/>
        </w:rPr>
        <w:t xml:space="preserve">greater accountability </w:t>
      </w:r>
      <w:r w:rsidR="00031DBB">
        <w:rPr>
          <w:rFonts w:asciiTheme="minorHAnsi" w:eastAsia="Times New Roman" w:hAnsiTheme="minorHAnsi" w:cstheme="minorHAnsi"/>
          <w:b/>
          <w:bCs/>
          <w:i/>
          <w:iCs/>
          <w:kern w:val="0"/>
          <w:lang w:eastAsia="en-GB"/>
          <w14:ligatures w14:val="none"/>
        </w:rPr>
        <w:t xml:space="preserve">of the HRA </w:t>
      </w:r>
      <w:r w:rsidRPr="00266F9D">
        <w:rPr>
          <w:rFonts w:asciiTheme="minorHAnsi" w:eastAsia="Times New Roman" w:hAnsiTheme="minorHAnsi" w:cstheme="minorHAnsi"/>
          <w:b/>
          <w:bCs/>
          <w:i/>
          <w:iCs/>
          <w:kern w:val="0"/>
          <w:lang w:eastAsia="en-GB"/>
          <w14:ligatures w14:val="none"/>
        </w:rPr>
        <w:t xml:space="preserve">and transparency </w:t>
      </w:r>
      <w:r w:rsidR="004A5CCD" w:rsidRPr="00266F9D">
        <w:rPr>
          <w:rFonts w:asciiTheme="minorHAnsi" w:eastAsia="Times New Roman" w:hAnsiTheme="minorHAnsi" w:cstheme="minorHAnsi"/>
          <w:b/>
          <w:bCs/>
          <w:i/>
          <w:iCs/>
          <w:kern w:val="0"/>
          <w:lang w:eastAsia="en-GB"/>
          <w14:ligatures w14:val="none"/>
        </w:rPr>
        <w:t>to tenants</w:t>
      </w:r>
      <w:r w:rsidR="004A5CCD">
        <w:rPr>
          <w:rFonts w:asciiTheme="minorHAnsi" w:eastAsia="Times New Roman" w:hAnsiTheme="minorHAnsi" w:cstheme="minorHAnsi"/>
          <w:kern w:val="0"/>
          <w:lang w:eastAsia="en-GB"/>
          <w14:ligatures w14:val="none"/>
        </w:rPr>
        <w:t xml:space="preserve"> and leaseholders </w:t>
      </w:r>
      <w:r w:rsidRPr="00334DBF">
        <w:rPr>
          <w:rFonts w:asciiTheme="minorHAnsi" w:eastAsia="Times New Roman" w:hAnsiTheme="minorHAnsi" w:cstheme="minorHAnsi"/>
          <w:kern w:val="0"/>
          <w:lang w:eastAsia="en-GB"/>
          <w14:ligatures w14:val="none"/>
        </w:rPr>
        <w:t xml:space="preserve">on the use and spend of rent and service charges money, to ensure HRA resources are effectively managed and re-invested to ensure HRA assets and tenants’ needs are not put at undue risk </w:t>
      </w:r>
    </w:p>
    <w:p w14:paraId="26A991CB" w14:textId="77777777" w:rsidR="00FA0C25" w:rsidRPr="00FA0C25" w:rsidRDefault="00FA0C25" w:rsidP="00FA0C25">
      <w:pPr>
        <w:pStyle w:val="ListParagraph"/>
        <w:rPr>
          <w:rFonts w:asciiTheme="minorHAnsi" w:eastAsia="Times New Roman" w:hAnsiTheme="minorHAnsi" w:cstheme="minorHAnsi"/>
          <w:kern w:val="0"/>
          <w:lang w:eastAsia="en-GB"/>
          <w14:ligatures w14:val="none"/>
        </w:rPr>
      </w:pPr>
    </w:p>
    <w:p w14:paraId="4017C5DB" w14:textId="7BBC1406" w:rsidR="00D75546" w:rsidRPr="00936FF6" w:rsidRDefault="002E45AD" w:rsidP="00105FF3">
      <w:pPr>
        <w:pStyle w:val="ListParagraph"/>
        <w:numPr>
          <w:ilvl w:val="0"/>
          <w:numId w:val="5"/>
        </w:numPr>
        <w:shd w:val="clear" w:color="auto" w:fill="17365D" w:themeFill="text2" w:themeFillShade="BF"/>
        <w:rPr>
          <w:rFonts w:asciiTheme="minorHAnsi" w:eastAsia="Times New Roman" w:hAnsiTheme="minorHAnsi" w:cstheme="minorHAnsi"/>
          <w:b/>
          <w:bCs/>
          <w:kern w:val="0"/>
          <w:lang w:eastAsia="en-GB"/>
          <w14:ligatures w14:val="none"/>
        </w:rPr>
      </w:pPr>
      <w:r>
        <w:rPr>
          <w:rFonts w:asciiTheme="minorHAnsi" w:eastAsia="Times New Roman" w:hAnsiTheme="minorHAnsi" w:cstheme="minorHAnsi"/>
          <w:b/>
          <w:bCs/>
          <w:kern w:val="0"/>
          <w:lang w:eastAsia="en-GB"/>
          <w14:ligatures w14:val="none"/>
        </w:rPr>
        <w:t>T</w:t>
      </w:r>
      <w:r w:rsidR="00D75546" w:rsidRPr="00936FF6">
        <w:rPr>
          <w:rFonts w:asciiTheme="minorHAnsi" w:eastAsia="Times New Roman" w:hAnsiTheme="minorHAnsi" w:cstheme="minorHAnsi"/>
          <w:b/>
          <w:bCs/>
          <w:kern w:val="0"/>
          <w:lang w:eastAsia="en-GB"/>
          <w14:ligatures w14:val="none"/>
        </w:rPr>
        <w:t>he 5 Year Investment Programme Plan – 2025/2029</w:t>
      </w:r>
      <w:r w:rsidR="00D37912">
        <w:rPr>
          <w:rFonts w:asciiTheme="minorHAnsi" w:eastAsia="Times New Roman" w:hAnsiTheme="minorHAnsi" w:cstheme="minorHAnsi"/>
          <w:b/>
          <w:bCs/>
          <w:kern w:val="0"/>
          <w:lang w:eastAsia="en-GB"/>
          <w14:ligatures w14:val="none"/>
        </w:rPr>
        <w:t xml:space="preserve"> and Revenue works 2025/26</w:t>
      </w:r>
    </w:p>
    <w:p w14:paraId="4EFFB6FE" w14:textId="77777777" w:rsidR="00D75546" w:rsidRDefault="00D75546" w:rsidP="00D75546">
      <w:pPr>
        <w:rPr>
          <w:rFonts w:asciiTheme="minorHAnsi" w:eastAsia="Times New Roman" w:hAnsiTheme="minorHAnsi" w:cstheme="minorHAnsi"/>
          <w:kern w:val="0"/>
          <w:lang w:eastAsia="en-GB"/>
          <w14:ligatures w14:val="none"/>
        </w:rPr>
      </w:pPr>
    </w:p>
    <w:p w14:paraId="07E19654" w14:textId="364343D5" w:rsidR="008302E6" w:rsidRDefault="004621E4" w:rsidP="00D75546">
      <w:pPr>
        <w:rPr>
          <w:rFonts w:asciiTheme="minorHAnsi" w:hAnsiTheme="minorHAnsi" w:cstheme="minorHAnsi"/>
        </w:rPr>
      </w:pPr>
      <w:r w:rsidRPr="00D75546">
        <w:rPr>
          <w:rFonts w:asciiTheme="minorHAnsi" w:eastAsia="Times New Roman" w:hAnsiTheme="minorHAnsi" w:cstheme="minorHAnsi"/>
          <w:kern w:val="0"/>
          <w:lang w:eastAsia="en-GB"/>
          <w14:ligatures w14:val="none"/>
        </w:rPr>
        <w:t xml:space="preserve">The changes in housing landscape </w:t>
      </w:r>
      <w:r w:rsidR="00493CC4" w:rsidRPr="00D75546">
        <w:rPr>
          <w:rFonts w:asciiTheme="minorHAnsi" w:eastAsia="Times New Roman" w:hAnsiTheme="minorHAnsi" w:cstheme="minorHAnsi"/>
          <w:kern w:val="0"/>
          <w:lang w:eastAsia="en-GB"/>
          <w14:ligatures w14:val="none"/>
        </w:rPr>
        <w:t>have strengthen</w:t>
      </w:r>
      <w:r w:rsidR="003312EF" w:rsidRPr="00D75546">
        <w:rPr>
          <w:rFonts w:asciiTheme="minorHAnsi" w:eastAsia="Times New Roman" w:hAnsiTheme="minorHAnsi" w:cstheme="minorHAnsi"/>
          <w:kern w:val="0"/>
          <w:lang w:eastAsia="en-GB"/>
          <w14:ligatures w14:val="none"/>
        </w:rPr>
        <w:t xml:space="preserve"> </w:t>
      </w:r>
      <w:r w:rsidR="00D75546">
        <w:rPr>
          <w:rFonts w:asciiTheme="minorHAnsi" w:eastAsia="Times New Roman" w:hAnsiTheme="minorHAnsi" w:cstheme="minorHAnsi"/>
          <w:kern w:val="0"/>
          <w:lang w:eastAsia="en-GB"/>
          <w14:ligatures w14:val="none"/>
        </w:rPr>
        <w:t xml:space="preserve">the </w:t>
      </w:r>
      <w:r w:rsidR="00903FDD">
        <w:rPr>
          <w:rFonts w:asciiTheme="minorHAnsi" w:eastAsia="Times New Roman" w:hAnsiTheme="minorHAnsi" w:cstheme="minorHAnsi"/>
          <w:kern w:val="0"/>
          <w:lang w:eastAsia="en-GB"/>
          <w14:ligatures w14:val="none"/>
        </w:rPr>
        <w:t>council’s</w:t>
      </w:r>
      <w:r w:rsidR="003312EF" w:rsidRPr="00D75546">
        <w:rPr>
          <w:rFonts w:asciiTheme="minorHAnsi" w:eastAsia="Times New Roman" w:hAnsiTheme="minorHAnsi" w:cstheme="minorHAnsi"/>
          <w:kern w:val="0"/>
          <w:lang w:eastAsia="en-GB"/>
          <w14:ligatures w14:val="none"/>
        </w:rPr>
        <w:t xml:space="preserve"> ambition to </w:t>
      </w:r>
      <w:r w:rsidR="0044594D">
        <w:rPr>
          <w:rFonts w:asciiTheme="minorHAnsi" w:eastAsia="Times New Roman" w:hAnsiTheme="minorHAnsi" w:cstheme="minorHAnsi"/>
          <w:kern w:val="0"/>
          <w:lang w:eastAsia="en-GB"/>
          <w14:ligatures w14:val="none"/>
        </w:rPr>
        <w:t xml:space="preserve">develop a new </w:t>
      </w:r>
      <w:r w:rsidR="00A60618">
        <w:rPr>
          <w:rFonts w:asciiTheme="minorHAnsi" w:eastAsia="Times New Roman" w:hAnsiTheme="minorHAnsi" w:cstheme="minorHAnsi"/>
          <w:kern w:val="0"/>
          <w:lang w:eastAsia="en-GB"/>
          <w14:ligatures w14:val="none"/>
        </w:rPr>
        <w:t>inv</w:t>
      </w:r>
      <w:r w:rsidR="003312EF" w:rsidRPr="00D75546">
        <w:rPr>
          <w:rFonts w:asciiTheme="minorHAnsi" w:eastAsia="Times New Roman" w:hAnsiTheme="minorHAnsi" w:cstheme="minorHAnsi"/>
          <w:kern w:val="0"/>
          <w:lang w:eastAsia="en-GB"/>
          <w14:ligatures w14:val="none"/>
        </w:rPr>
        <w:t xml:space="preserve">estment </w:t>
      </w:r>
      <w:r w:rsidR="00D75546" w:rsidRPr="00D75546">
        <w:rPr>
          <w:rFonts w:asciiTheme="minorHAnsi" w:eastAsia="Times New Roman" w:hAnsiTheme="minorHAnsi" w:cstheme="minorHAnsi"/>
          <w:kern w:val="0"/>
          <w:lang w:eastAsia="en-GB"/>
          <w14:ligatures w14:val="none"/>
        </w:rPr>
        <w:t xml:space="preserve">programme </w:t>
      </w:r>
      <w:r w:rsidR="00D75D8B">
        <w:rPr>
          <w:rFonts w:asciiTheme="minorHAnsi" w:eastAsia="Times New Roman" w:hAnsiTheme="minorHAnsi" w:cstheme="minorHAnsi"/>
          <w:kern w:val="0"/>
          <w:lang w:eastAsia="en-GB"/>
          <w14:ligatures w14:val="none"/>
        </w:rPr>
        <w:t xml:space="preserve">that ensures the maintenance of </w:t>
      </w:r>
      <w:r w:rsidR="003312EF" w:rsidRPr="00D75546">
        <w:rPr>
          <w:rFonts w:asciiTheme="minorHAnsi" w:hAnsiTheme="minorHAnsi" w:cstheme="minorHAnsi"/>
        </w:rPr>
        <w:t xml:space="preserve">Council’s housing stock for the future based on sound knowledge and understanding of the performance of </w:t>
      </w:r>
      <w:r w:rsidR="002F7906">
        <w:rPr>
          <w:rFonts w:asciiTheme="minorHAnsi" w:hAnsiTheme="minorHAnsi" w:cstheme="minorHAnsi"/>
        </w:rPr>
        <w:t>its</w:t>
      </w:r>
      <w:r w:rsidR="003312EF" w:rsidRPr="00D75546">
        <w:rPr>
          <w:rFonts w:asciiTheme="minorHAnsi" w:hAnsiTheme="minorHAnsi" w:cstheme="minorHAnsi"/>
        </w:rPr>
        <w:t xml:space="preserve"> housing stock</w:t>
      </w:r>
      <w:r w:rsidR="00655591">
        <w:rPr>
          <w:rFonts w:asciiTheme="minorHAnsi" w:hAnsiTheme="minorHAnsi" w:cstheme="minorHAnsi"/>
        </w:rPr>
        <w:t>.</w:t>
      </w:r>
      <w:r w:rsidR="003312EF" w:rsidRPr="00D75546">
        <w:rPr>
          <w:rFonts w:asciiTheme="minorHAnsi" w:hAnsiTheme="minorHAnsi" w:cstheme="minorHAnsi"/>
        </w:rPr>
        <w:t xml:space="preserve">  </w:t>
      </w:r>
      <w:r w:rsidR="003312EF" w:rsidRPr="00CC338B">
        <w:rPr>
          <w:rFonts w:asciiTheme="minorHAnsi" w:hAnsiTheme="minorHAnsi" w:cstheme="minorHAnsi"/>
        </w:rPr>
        <w:t xml:space="preserve">This new </w:t>
      </w:r>
      <w:r w:rsidR="00D75546" w:rsidRPr="00CC338B">
        <w:rPr>
          <w:rFonts w:asciiTheme="minorHAnsi" w:hAnsiTheme="minorHAnsi" w:cstheme="minorHAnsi"/>
        </w:rPr>
        <w:t>5 year</w:t>
      </w:r>
      <w:r w:rsidR="003312EF" w:rsidRPr="00CC338B">
        <w:rPr>
          <w:rFonts w:asciiTheme="minorHAnsi" w:hAnsiTheme="minorHAnsi" w:cstheme="minorHAnsi"/>
        </w:rPr>
        <w:t xml:space="preserve"> </w:t>
      </w:r>
      <w:r w:rsidR="001D6A0B" w:rsidRPr="00CC338B">
        <w:rPr>
          <w:rFonts w:asciiTheme="minorHAnsi" w:hAnsiTheme="minorHAnsi" w:cstheme="minorHAnsi"/>
        </w:rPr>
        <w:t xml:space="preserve">investment </w:t>
      </w:r>
      <w:r w:rsidR="003312EF" w:rsidRPr="00CC338B">
        <w:rPr>
          <w:rFonts w:asciiTheme="minorHAnsi" w:hAnsiTheme="minorHAnsi" w:cstheme="minorHAnsi"/>
        </w:rPr>
        <w:t>programme plan has been develope</w:t>
      </w:r>
      <w:r w:rsidR="00655591" w:rsidRPr="00CC338B">
        <w:rPr>
          <w:rFonts w:asciiTheme="minorHAnsi" w:hAnsiTheme="minorHAnsi" w:cstheme="minorHAnsi"/>
        </w:rPr>
        <w:t>d on the basis of</w:t>
      </w:r>
      <w:r w:rsidR="00A97495">
        <w:rPr>
          <w:rFonts w:asciiTheme="minorHAnsi" w:hAnsiTheme="minorHAnsi" w:cstheme="minorHAnsi"/>
        </w:rPr>
        <w:t xml:space="preserve"> the following five key criteria </w:t>
      </w:r>
      <w:r w:rsidR="00655591" w:rsidRPr="00CC338B">
        <w:rPr>
          <w:rFonts w:asciiTheme="minorHAnsi" w:hAnsiTheme="minorHAnsi" w:cstheme="minorHAnsi"/>
        </w:rPr>
        <w:t>:</w:t>
      </w:r>
      <w:r w:rsidR="00655591">
        <w:rPr>
          <w:rFonts w:asciiTheme="minorHAnsi" w:hAnsiTheme="minorHAnsi" w:cstheme="minorHAnsi"/>
        </w:rPr>
        <w:t xml:space="preserve"> </w:t>
      </w:r>
    </w:p>
    <w:p w14:paraId="5D28C982" w14:textId="77777777" w:rsidR="008302E6" w:rsidRDefault="008302E6" w:rsidP="00D75546">
      <w:pPr>
        <w:rPr>
          <w:rFonts w:asciiTheme="minorHAnsi" w:hAnsiTheme="minorHAnsi" w:cstheme="minorHAnsi"/>
        </w:rPr>
      </w:pPr>
    </w:p>
    <w:p w14:paraId="23BC4FEB" w14:textId="712A97CD" w:rsidR="00484363" w:rsidRPr="00F562D2" w:rsidRDefault="008302E6" w:rsidP="00105FF3">
      <w:pPr>
        <w:pStyle w:val="ListParagraph"/>
        <w:numPr>
          <w:ilvl w:val="0"/>
          <w:numId w:val="15"/>
        </w:numPr>
        <w:rPr>
          <w:rFonts w:asciiTheme="minorHAnsi" w:eastAsia="Times New Roman" w:hAnsiTheme="minorHAnsi" w:cstheme="minorHAnsi"/>
          <w:color w:val="000000" w:themeColor="text1"/>
          <w:kern w:val="0"/>
          <w:sz w:val="22"/>
          <w:szCs w:val="22"/>
          <w:lang w:eastAsia="en-GB"/>
          <w14:ligatures w14:val="none"/>
        </w:rPr>
      </w:pPr>
      <w:r w:rsidRPr="00F562D2">
        <w:rPr>
          <w:rFonts w:asciiTheme="minorHAnsi" w:hAnsiTheme="minorHAnsi" w:cstheme="minorHAnsi"/>
          <w:b/>
          <w:bCs/>
          <w:color w:val="000000" w:themeColor="text1"/>
          <w:sz w:val="22"/>
          <w:szCs w:val="22"/>
        </w:rPr>
        <w:lastRenderedPageBreak/>
        <w:t xml:space="preserve">A </w:t>
      </w:r>
      <w:r w:rsidR="009260A2">
        <w:rPr>
          <w:rFonts w:asciiTheme="minorHAnsi" w:hAnsiTheme="minorHAnsi" w:cstheme="minorHAnsi"/>
          <w:b/>
          <w:bCs/>
          <w:color w:val="000000" w:themeColor="text1"/>
          <w:sz w:val="22"/>
          <w:szCs w:val="22"/>
        </w:rPr>
        <w:t>40</w:t>
      </w:r>
      <w:r w:rsidR="003312EF" w:rsidRPr="00F562D2">
        <w:rPr>
          <w:rFonts w:asciiTheme="minorHAnsi" w:hAnsiTheme="minorHAnsi" w:cstheme="minorHAnsi"/>
          <w:b/>
          <w:bCs/>
          <w:color w:val="000000" w:themeColor="text1"/>
          <w:sz w:val="22"/>
          <w:szCs w:val="22"/>
        </w:rPr>
        <w:t xml:space="preserve">% </w:t>
      </w:r>
      <w:r w:rsidRPr="00F562D2">
        <w:rPr>
          <w:rFonts w:asciiTheme="minorHAnsi" w:hAnsiTheme="minorHAnsi" w:cstheme="minorHAnsi"/>
          <w:b/>
          <w:bCs/>
          <w:color w:val="000000" w:themeColor="text1"/>
          <w:sz w:val="22"/>
          <w:szCs w:val="22"/>
        </w:rPr>
        <w:t xml:space="preserve">of </w:t>
      </w:r>
      <w:r w:rsidR="007D2078" w:rsidRPr="00F562D2">
        <w:rPr>
          <w:rFonts w:asciiTheme="minorHAnsi" w:hAnsiTheme="minorHAnsi" w:cstheme="minorHAnsi"/>
          <w:b/>
          <w:bCs/>
          <w:color w:val="000000" w:themeColor="text1"/>
          <w:sz w:val="22"/>
          <w:szCs w:val="22"/>
        </w:rPr>
        <w:t xml:space="preserve">new </w:t>
      </w:r>
      <w:r w:rsidRPr="00F562D2">
        <w:rPr>
          <w:rFonts w:asciiTheme="minorHAnsi" w:hAnsiTheme="minorHAnsi" w:cstheme="minorHAnsi"/>
          <w:b/>
          <w:bCs/>
          <w:color w:val="000000" w:themeColor="text1"/>
          <w:sz w:val="22"/>
          <w:szCs w:val="22"/>
        </w:rPr>
        <w:t>stock condition data</w:t>
      </w:r>
      <w:r w:rsidRPr="00F562D2">
        <w:rPr>
          <w:rFonts w:asciiTheme="minorHAnsi" w:hAnsiTheme="minorHAnsi" w:cstheme="minorHAnsi"/>
          <w:color w:val="000000" w:themeColor="text1"/>
          <w:sz w:val="22"/>
          <w:szCs w:val="22"/>
        </w:rPr>
        <w:t xml:space="preserve"> </w:t>
      </w:r>
      <w:r w:rsidR="00C00AB5" w:rsidRPr="00F562D2">
        <w:rPr>
          <w:rFonts w:asciiTheme="minorHAnsi" w:hAnsiTheme="minorHAnsi" w:cstheme="minorHAnsi"/>
          <w:color w:val="000000" w:themeColor="text1"/>
          <w:sz w:val="22"/>
          <w:szCs w:val="22"/>
        </w:rPr>
        <w:t>–</w:t>
      </w:r>
      <w:r w:rsidRPr="00F562D2">
        <w:rPr>
          <w:rFonts w:asciiTheme="minorHAnsi" w:hAnsiTheme="minorHAnsi" w:cstheme="minorHAnsi"/>
          <w:color w:val="000000" w:themeColor="text1"/>
          <w:sz w:val="22"/>
          <w:szCs w:val="22"/>
        </w:rPr>
        <w:t xml:space="preserve"> </w:t>
      </w:r>
      <w:r w:rsidR="00C00AB5" w:rsidRPr="00F562D2">
        <w:rPr>
          <w:rFonts w:asciiTheme="minorHAnsi" w:hAnsiTheme="minorHAnsi" w:cstheme="minorHAnsi"/>
          <w:color w:val="000000" w:themeColor="text1"/>
          <w:sz w:val="22"/>
          <w:szCs w:val="22"/>
        </w:rPr>
        <w:t xml:space="preserve">this is </w:t>
      </w:r>
      <w:r w:rsidR="003312EF" w:rsidRPr="00F562D2">
        <w:rPr>
          <w:rFonts w:asciiTheme="minorHAnsi" w:hAnsiTheme="minorHAnsi" w:cstheme="minorHAnsi"/>
          <w:color w:val="000000" w:themeColor="text1"/>
          <w:sz w:val="22"/>
          <w:szCs w:val="22"/>
        </w:rPr>
        <w:t>knowledge ba</w:t>
      </w:r>
      <w:r w:rsidR="00D75546" w:rsidRPr="00F562D2">
        <w:rPr>
          <w:rFonts w:asciiTheme="minorHAnsi" w:hAnsiTheme="minorHAnsi" w:cstheme="minorHAnsi"/>
          <w:color w:val="000000" w:themeColor="text1"/>
          <w:sz w:val="22"/>
          <w:szCs w:val="22"/>
        </w:rPr>
        <w:t xml:space="preserve">sed on intelligence arising from an on-going stock condition survey expected to complete in March 2025. </w:t>
      </w:r>
      <w:r w:rsidR="00AC768A" w:rsidRPr="00F562D2">
        <w:rPr>
          <w:rFonts w:asciiTheme="minorHAnsi" w:eastAsia="Times New Roman" w:hAnsiTheme="minorHAnsi" w:cstheme="minorHAnsi"/>
          <w:color w:val="000000" w:themeColor="text1"/>
          <w:kern w:val="0"/>
          <w:sz w:val="22"/>
          <w:szCs w:val="22"/>
          <w:lang w:eastAsia="en-GB"/>
          <w14:ligatures w14:val="none"/>
        </w:rPr>
        <w:t>It is therefore intended that by preparing a 5 year rolling investment programme, reviewed annually this will enable an annual refresh</w:t>
      </w:r>
      <w:r w:rsidR="00F7353D" w:rsidRPr="00F562D2">
        <w:rPr>
          <w:rFonts w:asciiTheme="minorHAnsi" w:eastAsia="Times New Roman" w:hAnsiTheme="minorHAnsi" w:cstheme="minorHAnsi"/>
          <w:color w:val="000000" w:themeColor="text1"/>
          <w:kern w:val="0"/>
          <w:sz w:val="22"/>
          <w:szCs w:val="22"/>
          <w:lang w:eastAsia="en-GB"/>
          <w14:ligatures w14:val="none"/>
        </w:rPr>
        <w:t xml:space="preserve"> incorporating new data available</w:t>
      </w:r>
      <w:r w:rsidR="00AC768A" w:rsidRPr="00F562D2">
        <w:rPr>
          <w:rFonts w:asciiTheme="minorHAnsi" w:eastAsia="Times New Roman" w:hAnsiTheme="minorHAnsi" w:cstheme="minorHAnsi"/>
          <w:color w:val="000000" w:themeColor="text1"/>
          <w:kern w:val="0"/>
          <w:sz w:val="22"/>
          <w:szCs w:val="22"/>
          <w:lang w:eastAsia="en-GB"/>
          <w14:ligatures w14:val="none"/>
        </w:rPr>
        <w:t xml:space="preserve"> that reflect asset needs, tenants priorities and a more efficient re-allocation of funds across financial years. In addition, this approach has been designed to provide greater certainty in determining forward planning assumptions whilst offering the flexibility to address slippages, or accelerate elements of the programme, as the service requires.</w:t>
      </w:r>
    </w:p>
    <w:p w14:paraId="2058AA2B" w14:textId="77777777" w:rsidR="00484363" w:rsidRPr="00F562D2" w:rsidRDefault="00484363" w:rsidP="00484363">
      <w:pPr>
        <w:pStyle w:val="ListParagraph"/>
        <w:ind w:left="360"/>
        <w:rPr>
          <w:rFonts w:asciiTheme="minorHAnsi" w:eastAsia="Times New Roman" w:hAnsiTheme="minorHAnsi" w:cstheme="minorHAnsi"/>
          <w:color w:val="000000" w:themeColor="text1"/>
          <w:kern w:val="0"/>
          <w:sz w:val="22"/>
          <w:szCs w:val="22"/>
          <w:lang w:eastAsia="en-GB"/>
          <w14:ligatures w14:val="none"/>
        </w:rPr>
      </w:pPr>
    </w:p>
    <w:p w14:paraId="5280AC96" w14:textId="074C3D8F" w:rsidR="00656C26" w:rsidRPr="00F562D2" w:rsidRDefault="00A97495" w:rsidP="00105FF3">
      <w:pPr>
        <w:pStyle w:val="ListParagraph"/>
        <w:numPr>
          <w:ilvl w:val="0"/>
          <w:numId w:val="15"/>
        </w:numPr>
        <w:rPr>
          <w:rFonts w:asciiTheme="minorHAnsi" w:eastAsia="Times New Roman" w:hAnsiTheme="minorHAnsi" w:cstheme="minorHAnsi"/>
          <w:color w:val="000000" w:themeColor="text1"/>
          <w:kern w:val="0"/>
          <w:sz w:val="22"/>
          <w:szCs w:val="22"/>
          <w:lang w:eastAsia="en-GB"/>
          <w14:ligatures w14:val="none"/>
        </w:rPr>
      </w:pPr>
      <w:r w:rsidRPr="00F562D2">
        <w:rPr>
          <w:rFonts w:asciiTheme="minorHAnsi" w:hAnsiTheme="minorHAnsi" w:cstheme="minorHAnsi"/>
          <w:b/>
          <w:bCs/>
          <w:sz w:val="22"/>
          <w:szCs w:val="22"/>
        </w:rPr>
        <w:t>A n</w:t>
      </w:r>
      <w:r w:rsidR="00CC338B" w:rsidRPr="00F562D2">
        <w:rPr>
          <w:rFonts w:asciiTheme="minorHAnsi" w:hAnsiTheme="minorHAnsi" w:cstheme="minorHAnsi"/>
          <w:b/>
          <w:bCs/>
          <w:sz w:val="22"/>
          <w:szCs w:val="22"/>
        </w:rPr>
        <w:t xml:space="preserve">ew </w:t>
      </w:r>
      <w:r w:rsidR="0052590C" w:rsidRPr="00F562D2">
        <w:rPr>
          <w:rFonts w:asciiTheme="minorHAnsi" w:hAnsiTheme="minorHAnsi" w:cstheme="minorHAnsi"/>
          <w:b/>
          <w:bCs/>
          <w:sz w:val="22"/>
          <w:szCs w:val="22"/>
        </w:rPr>
        <w:t xml:space="preserve">operating </w:t>
      </w:r>
      <w:r w:rsidR="00CC338B" w:rsidRPr="00F562D2">
        <w:rPr>
          <w:rFonts w:asciiTheme="minorHAnsi" w:hAnsiTheme="minorHAnsi" w:cstheme="minorHAnsi"/>
          <w:b/>
          <w:bCs/>
          <w:sz w:val="22"/>
          <w:szCs w:val="22"/>
        </w:rPr>
        <w:t>Housing regulation and inspection regime</w:t>
      </w:r>
      <w:r w:rsidR="00CC338B" w:rsidRPr="00F562D2">
        <w:rPr>
          <w:rFonts w:asciiTheme="minorHAnsi" w:hAnsiTheme="minorHAnsi" w:cstheme="minorHAnsi"/>
          <w:sz w:val="22"/>
          <w:szCs w:val="22"/>
        </w:rPr>
        <w:t xml:space="preserve"> - a</w:t>
      </w:r>
      <w:r w:rsidR="007714BA" w:rsidRPr="00F562D2">
        <w:rPr>
          <w:rFonts w:asciiTheme="minorHAnsi" w:hAnsiTheme="minorHAnsi" w:cstheme="minorHAnsi"/>
          <w:sz w:val="22"/>
          <w:szCs w:val="22"/>
        </w:rPr>
        <w:t xml:space="preserve"> running thread in this approach will </w:t>
      </w:r>
      <w:r w:rsidR="00270D70" w:rsidRPr="00F562D2">
        <w:rPr>
          <w:rFonts w:asciiTheme="minorHAnsi" w:hAnsiTheme="minorHAnsi" w:cstheme="minorHAnsi"/>
          <w:sz w:val="22"/>
          <w:szCs w:val="22"/>
        </w:rPr>
        <w:t xml:space="preserve">also </w:t>
      </w:r>
      <w:r w:rsidR="007714BA" w:rsidRPr="00F562D2">
        <w:rPr>
          <w:rFonts w:asciiTheme="minorHAnsi" w:hAnsiTheme="minorHAnsi" w:cstheme="minorHAnsi"/>
          <w:sz w:val="22"/>
          <w:szCs w:val="22"/>
        </w:rPr>
        <w:t xml:space="preserve">be the need to consistently ensure the application and compliance with new legislation requirements </w:t>
      </w:r>
      <w:r w:rsidR="008A4BFD" w:rsidRPr="00F562D2">
        <w:rPr>
          <w:rFonts w:asciiTheme="minorHAnsi" w:hAnsiTheme="minorHAnsi" w:cstheme="minorHAnsi"/>
          <w:sz w:val="22"/>
          <w:szCs w:val="22"/>
        </w:rPr>
        <w:t xml:space="preserve">as issued by the Housing Regulator </w:t>
      </w:r>
      <w:r w:rsidR="00307226" w:rsidRPr="00F562D2">
        <w:rPr>
          <w:rFonts w:asciiTheme="minorHAnsi" w:hAnsiTheme="minorHAnsi" w:cstheme="minorHAnsi"/>
          <w:sz w:val="22"/>
          <w:szCs w:val="22"/>
        </w:rPr>
        <w:t xml:space="preserve">as part of the </w:t>
      </w:r>
      <w:r w:rsidR="005E324D" w:rsidRPr="00F562D2">
        <w:rPr>
          <w:rFonts w:asciiTheme="minorHAnsi" w:hAnsiTheme="minorHAnsi" w:cstheme="minorHAnsi"/>
          <w:sz w:val="22"/>
          <w:szCs w:val="22"/>
        </w:rPr>
        <w:t>Social Housing Act 2023</w:t>
      </w:r>
      <w:r w:rsidR="00047E6C" w:rsidRPr="00F562D2">
        <w:rPr>
          <w:rFonts w:asciiTheme="minorHAnsi" w:hAnsiTheme="minorHAnsi" w:cstheme="minorHAnsi"/>
          <w:sz w:val="22"/>
          <w:szCs w:val="22"/>
        </w:rPr>
        <w:t xml:space="preserve"> and </w:t>
      </w:r>
      <w:r w:rsidR="00307226" w:rsidRPr="00F562D2">
        <w:rPr>
          <w:rFonts w:asciiTheme="minorHAnsi" w:hAnsiTheme="minorHAnsi" w:cstheme="minorHAnsi"/>
          <w:sz w:val="22"/>
          <w:szCs w:val="22"/>
        </w:rPr>
        <w:t>its four C</w:t>
      </w:r>
      <w:r w:rsidR="005E324D" w:rsidRPr="00F562D2">
        <w:rPr>
          <w:rFonts w:asciiTheme="minorHAnsi" w:hAnsiTheme="minorHAnsi" w:cstheme="minorHAnsi"/>
          <w:sz w:val="22"/>
          <w:szCs w:val="22"/>
        </w:rPr>
        <w:t xml:space="preserve">onsumer </w:t>
      </w:r>
      <w:r w:rsidR="00A36C25" w:rsidRPr="00F562D2">
        <w:rPr>
          <w:rFonts w:asciiTheme="minorHAnsi" w:hAnsiTheme="minorHAnsi" w:cstheme="minorHAnsi"/>
          <w:sz w:val="22"/>
          <w:szCs w:val="22"/>
        </w:rPr>
        <w:t>Standards, specifically</w:t>
      </w:r>
      <w:r w:rsidR="00D54969" w:rsidRPr="00F562D2">
        <w:rPr>
          <w:rFonts w:asciiTheme="minorHAnsi" w:hAnsiTheme="minorHAnsi" w:cstheme="minorHAnsi"/>
          <w:sz w:val="22"/>
          <w:szCs w:val="22"/>
        </w:rPr>
        <w:t xml:space="preserve"> the </w:t>
      </w:r>
      <w:r w:rsidR="00A83023" w:rsidRPr="00F562D2">
        <w:rPr>
          <w:rFonts w:asciiTheme="minorHAnsi" w:hAnsiTheme="minorHAnsi" w:cstheme="minorHAnsi"/>
          <w:sz w:val="22"/>
          <w:szCs w:val="22"/>
        </w:rPr>
        <w:t>Safety and Quality Consumer Standard</w:t>
      </w:r>
      <w:r w:rsidR="00D54969" w:rsidRPr="00F562D2">
        <w:rPr>
          <w:rFonts w:asciiTheme="minorHAnsi" w:hAnsiTheme="minorHAnsi" w:cstheme="minorHAnsi"/>
          <w:sz w:val="22"/>
          <w:szCs w:val="22"/>
        </w:rPr>
        <w:t xml:space="preserve"> and Decent Home Standard</w:t>
      </w:r>
      <w:r w:rsidR="00360A08" w:rsidRPr="00F562D2">
        <w:rPr>
          <w:rFonts w:asciiTheme="minorHAnsi" w:hAnsiTheme="minorHAnsi" w:cstheme="minorHAnsi"/>
          <w:sz w:val="22"/>
          <w:szCs w:val="22"/>
        </w:rPr>
        <w:t xml:space="preserve">. </w:t>
      </w:r>
      <w:r w:rsidR="003B4472" w:rsidRPr="00F562D2">
        <w:rPr>
          <w:rFonts w:asciiTheme="minorHAnsi" w:hAnsiTheme="minorHAnsi" w:cstheme="minorHAnsi"/>
          <w:sz w:val="22"/>
          <w:szCs w:val="22"/>
        </w:rPr>
        <w:t>As the new</w:t>
      </w:r>
      <w:r w:rsidR="00267B16" w:rsidRPr="00F562D2">
        <w:rPr>
          <w:rFonts w:asciiTheme="minorHAnsi" w:hAnsiTheme="minorHAnsi" w:cstheme="minorHAnsi"/>
          <w:sz w:val="22"/>
          <w:szCs w:val="22"/>
        </w:rPr>
        <w:t xml:space="preserve"> Housing</w:t>
      </w:r>
      <w:r w:rsidR="003B4472" w:rsidRPr="00F562D2">
        <w:rPr>
          <w:rFonts w:asciiTheme="minorHAnsi" w:hAnsiTheme="minorHAnsi" w:cstheme="minorHAnsi"/>
          <w:sz w:val="22"/>
          <w:szCs w:val="22"/>
        </w:rPr>
        <w:t xml:space="preserve"> Regulator </w:t>
      </w:r>
      <w:r w:rsidR="00267B16" w:rsidRPr="00F562D2">
        <w:rPr>
          <w:rFonts w:asciiTheme="minorHAnsi" w:hAnsiTheme="minorHAnsi" w:cstheme="minorHAnsi"/>
          <w:sz w:val="22"/>
          <w:szCs w:val="22"/>
        </w:rPr>
        <w:t xml:space="preserve">proactive </w:t>
      </w:r>
      <w:r w:rsidR="003B4472" w:rsidRPr="00F562D2">
        <w:rPr>
          <w:rFonts w:asciiTheme="minorHAnsi" w:hAnsiTheme="minorHAnsi" w:cstheme="minorHAnsi"/>
          <w:sz w:val="22"/>
          <w:szCs w:val="22"/>
        </w:rPr>
        <w:t>regime develops</w:t>
      </w:r>
      <w:r w:rsidR="00267B16" w:rsidRPr="00F562D2">
        <w:rPr>
          <w:rFonts w:asciiTheme="minorHAnsi" w:hAnsiTheme="minorHAnsi" w:cstheme="minorHAnsi"/>
          <w:sz w:val="22"/>
          <w:szCs w:val="22"/>
        </w:rPr>
        <w:t xml:space="preserve">, it will be imperative that both </w:t>
      </w:r>
      <w:r w:rsidR="00047E6C" w:rsidRPr="00F562D2">
        <w:rPr>
          <w:rFonts w:asciiTheme="minorHAnsi" w:hAnsiTheme="minorHAnsi" w:cstheme="minorHAnsi"/>
          <w:sz w:val="22"/>
          <w:szCs w:val="22"/>
        </w:rPr>
        <w:t xml:space="preserve">OCC Housing – the </w:t>
      </w:r>
      <w:r w:rsidR="00267B16" w:rsidRPr="00F562D2">
        <w:rPr>
          <w:rFonts w:asciiTheme="minorHAnsi" w:hAnsiTheme="minorHAnsi" w:cstheme="minorHAnsi"/>
          <w:sz w:val="22"/>
          <w:szCs w:val="22"/>
        </w:rPr>
        <w:t xml:space="preserve">client and ODS are responsive to these changes </w:t>
      </w:r>
      <w:r w:rsidR="00C8378C" w:rsidRPr="00F562D2">
        <w:rPr>
          <w:rFonts w:asciiTheme="minorHAnsi" w:hAnsiTheme="minorHAnsi" w:cstheme="minorHAnsi"/>
          <w:sz w:val="22"/>
          <w:szCs w:val="22"/>
        </w:rPr>
        <w:t>in the development and delivery of the 5 Year Programme</w:t>
      </w:r>
      <w:r w:rsidR="0038340E" w:rsidRPr="00F562D2">
        <w:rPr>
          <w:rFonts w:asciiTheme="minorHAnsi" w:hAnsiTheme="minorHAnsi" w:cstheme="minorHAnsi"/>
          <w:sz w:val="22"/>
          <w:szCs w:val="22"/>
        </w:rPr>
        <w:t xml:space="preserve"> going forward. </w:t>
      </w:r>
      <w:r w:rsidR="003B4472" w:rsidRPr="00F562D2">
        <w:rPr>
          <w:rFonts w:asciiTheme="minorHAnsi" w:hAnsiTheme="minorHAnsi" w:cstheme="minorHAnsi"/>
          <w:sz w:val="22"/>
          <w:szCs w:val="22"/>
        </w:rPr>
        <w:t xml:space="preserve"> </w:t>
      </w:r>
      <w:r w:rsidR="00360A08" w:rsidRPr="00F562D2">
        <w:rPr>
          <w:rFonts w:asciiTheme="minorHAnsi" w:hAnsiTheme="minorHAnsi" w:cstheme="minorHAnsi"/>
          <w:sz w:val="22"/>
          <w:szCs w:val="22"/>
        </w:rPr>
        <w:t xml:space="preserve"> </w:t>
      </w:r>
    </w:p>
    <w:p w14:paraId="2D69CAA3" w14:textId="77777777" w:rsidR="00656C26" w:rsidRPr="00F562D2" w:rsidRDefault="00656C26" w:rsidP="00656C26">
      <w:pPr>
        <w:pStyle w:val="ListParagraph"/>
        <w:rPr>
          <w:rFonts w:asciiTheme="minorHAnsi" w:hAnsiTheme="minorHAnsi" w:cstheme="minorHAnsi"/>
          <w:b/>
          <w:bCs/>
          <w:color w:val="000000" w:themeColor="text1"/>
          <w:sz w:val="22"/>
          <w:szCs w:val="22"/>
        </w:rPr>
      </w:pPr>
    </w:p>
    <w:p w14:paraId="4622C292" w14:textId="3174925B" w:rsidR="00656C26" w:rsidRPr="00F562D2" w:rsidRDefault="00190CF7" w:rsidP="00105FF3">
      <w:pPr>
        <w:pStyle w:val="ListParagraph"/>
        <w:numPr>
          <w:ilvl w:val="0"/>
          <w:numId w:val="15"/>
        </w:numPr>
        <w:rPr>
          <w:rFonts w:asciiTheme="minorHAnsi" w:eastAsia="Times New Roman" w:hAnsiTheme="minorHAnsi" w:cstheme="minorHAnsi"/>
          <w:color w:val="000000" w:themeColor="text1"/>
          <w:kern w:val="0"/>
          <w:sz w:val="22"/>
          <w:szCs w:val="22"/>
          <w:lang w:eastAsia="en-GB"/>
          <w14:ligatures w14:val="none"/>
        </w:rPr>
      </w:pPr>
      <w:r w:rsidRPr="00F562D2">
        <w:rPr>
          <w:rFonts w:asciiTheme="minorHAnsi" w:hAnsiTheme="minorHAnsi" w:cstheme="minorHAnsi"/>
          <w:b/>
          <w:bCs/>
          <w:color w:val="000000" w:themeColor="text1"/>
          <w:sz w:val="22"/>
          <w:szCs w:val="22"/>
        </w:rPr>
        <w:t>New client management arrangements</w:t>
      </w:r>
      <w:r w:rsidRPr="00F562D2">
        <w:rPr>
          <w:rFonts w:asciiTheme="minorHAnsi" w:hAnsiTheme="minorHAnsi" w:cstheme="minorHAnsi"/>
          <w:color w:val="000000" w:themeColor="text1"/>
          <w:sz w:val="22"/>
          <w:szCs w:val="22"/>
        </w:rPr>
        <w:t xml:space="preserve"> </w:t>
      </w:r>
      <w:r w:rsidR="001D5277" w:rsidRPr="00F562D2">
        <w:rPr>
          <w:rFonts w:asciiTheme="minorHAnsi" w:hAnsiTheme="minorHAnsi" w:cstheme="minorHAnsi"/>
          <w:color w:val="000000" w:themeColor="text1"/>
          <w:sz w:val="22"/>
          <w:szCs w:val="22"/>
        </w:rPr>
        <w:t>–</w:t>
      </w:r>
      <w:r w:rsidRPr="00F562D2">
        <w:rPr>
          <w:rFonts w:asciiTheme="minorHAnsi" w:hAnsiTheme="minorHAnsi" w:cstheme="minorHAnsi"/>
          <w:color w:val="000000" w:themeColor="text1"/>
          <w:sz w:val="22"/>
          <w:szCs w:val="22"/>
        </w:rPr>
        <w:t xml:space="preserve"> </w:t>
      </w:r>
      <w:r w:rsidR="001D5277" w:rsidRPr="00F562D2">
        <w:rPr>
          <w:rFonts w:asciiTheme="minorHAnsi" w:hAnsiTheme="minorHAnsi" w:cstheme="minorHAnsi"/>
          <w:color w:val="000000" w:themeColor="text1"/>
          <w:sz w:val="22"/>
          <w:szCs w:val="22"/>
        </w:rPr>
        <w:t xml:space="preserve">revised </w:t>
      </w:r>
      <w:r w:rsidR="006F5C57" w:rsidRPr="00F562D2">
        <w:rPr>
          <w:rFonts w:asciiTheme="minorHAnsi" w:hAnsiTheme="minorHAnsi" w:cstheme="minorHAnsi"/>
          <w:color w:val="000000" w:themeColor="text1"/>
          <w:sz w:val="22"/>
          <w:szCs w:val="22"/>
        </w:rPr>
        <w:t>client management</w:t>
      </w:r>
      <w:r w:rsidR="00D75546" w:rsidRPr="00F562D2">
        <w:rPr>
          <w:rFonts w:asciiTheme="minorHAnsi" w:hAnsiTheme="minorHAnsi" w:cstheme="minorHAnsi"/>
          <w:color w:val="000000" w:themeColor="text1"/>
          <w:sz w:val="22"/>
          <w:szCs w:val="22"/>
        </w:rPr>
        <w:t xml:space="preserve"> arrangements</w:t>
      </w:r>
      <w:r w:rsidR="00972536" w:rsidRPr="00F562D2">
        <w:rPr>
          <w:rFonts w:asciiTheme="minorHAnsi" w:hAnsiTheme="minorHAnsi" w:cstheme="minorHAnsi"/>
          <w:color w:val="000000" w:themeColor="text1"/>
          <w:sz w:val="22"/>
          <w:szCs w:val="22"/>
        </w:rPr>
        <w:t xml:space="preserve"> </w:t>
      </w:r>
      <w:r w:rsidR="00682C3B" w:rsidRPr="00F562D2">
        <w:rPr>
          <w:rFonts w:asciiTheme="minorHAnsi" w:hAnsiTheme="minorHAnsi" w:cstheme="minorHAnsi"/>
          <w:color w:val="000000" w:themeColor="text1"/>
          <w:sz w:val="22"/>
          <w:szCs w:val="22"/>
        </w:rPr>
        <w:t>which</w:t>
      </w:r>
      <w:r w:rsidR="00FB7E87" w:rsidRPr="00F562D2">
        <w:rPr>
          <w:rFonts w:asciiTheme="minorHAnsi" w:hAnsiTheme="minorHAnsi" w:cstheme="minorHAnsi"/>
          <w:color w:val="000000" w:themeColor="text1"/>
          <w:sz w:val="22"/>
          <w:szCs w:val="22"/>
        </w:rPr>
        <w:t xml:space="preserve"> seek to remain consistent</w:t>
      </w:r>
      <w:r w:rsidR="00972536" w:rsidRPr="00F562D2">
        <w:rPr>
          <w:rFonts w:asciiTheme="minorHAnsi" w:hAnsiTheme="minorHAnsi" w:cstheme="minorHAnsi"/>
          <w:color w:val="000000" w:themeColor="text1"/>
          <w:sz w:val="22"/>
          <w:szCs w:val="22"/>
        </w:rPr>
        <w:t xml:space="preserve"> from the overarching </w:t>
      </w:r>
      <w:r w:rsidR="000F3607" w:rsidRPr="00F562D2">
        <w:rPr>
          <w:rFonts w:asciiTheme="minorHAnsi" w:hAnsiTheme="minorHAnsi" w:cstheme="minorHAnsi"/>
          <w:color w:val="000000" w:themeColor="text1"/>
          <w:sz w:val="22"/>
          <w:szCs w:val="22"/>
        </w:rPr>
        <w:t xml:space="preserve">Service </w:t>
      </w:r>
      <w:r w:rsidR="00705490" w:rsidRPr="00F562D2">
        <w:rPr>
          <w:rFonts w:asciiTheme="minorHAnsi" w:hAnsiTheme="minorHAnsi" w:cstheme="minorHAnsi"/>
          <w:color w:val="000000" w:themeColor="text1"/>
          <w:sz w:val="22"/>
          <w:szCs w:val="22"/>
        </w:rPr>
        <w:t>A</w:t>
      </w:r>
      <w:r w:rsidR="000F3607" w:rsidRPr="00F562D2">
        <w:rPr>
          <w:rFonts w:asciiTheme="minorHAnsi" w:hAnsiTheme="minorHAnsi" w:cstheme="minorHAnsi"/>
          <w:color w:val="000000" w:themeColor="text1"/>
          <w:sz w:val="22"/>
          <w:szCs w:val="22"/>
        </w:rPr>
        <w:t>greement</w:t>
      </w:r>
      <w:r w:rsidR="00D75546" w:rsidRPr="00F562D2">
        <w:rPr>
          <w:rFonts w:asciiTheme="minorHAnsi" w:hAnsiTheme="minorHAnsi" w:cstheme="minorHAnsi"/>
          <w:color w:val="000000" w:themeColor="text1"/>
          <w:sz w:val="22"/>
          <w:szCs w:val="22"/>
        </w:rPr>
        <w:t xml:space="preserve"> </w:t>
      </w:r>
      <w:r w:rsidR="00705490" w:rsidRPr="00F562D2">
        <w:rPr>
          <w:rFonts w:asciiTheme="minorHAnsi" w:hAnsiTheme="minorHAnsi" w:cstheme="minorHAnsi"/>
          <w:color w:val="000000" w:themeColor="text1"/>
          <w:sz w:val="22"/>
          <w:szCs w:val="22"/>
        </w:rPr>
        <w:t xml:space="preserve">agreed corporately between OCC and ODS.  </w:t>
      </w:r>
      <w:r w:rsidR="00682C3B" w:rsidRPr="00F562D2">
        <w:rPr>
          <w:rFonts w:asciiTheme="minorHAnsi" w:hAnsiTheme="minorHAnsi" w:cstheme="minorHAnsi"/>
          <w:color w:val="000000" w:themeColor="text1"/>
          <w:sz w:val="22"/>
          <w:szCs w:val="22"/>
        </w:rPr>
        <w:t>Th</w:t>
      </w:r>
      <w:r w:rsidR="00FB7E87" w:rsidRPr="00F562D2">
        <w:rPr>
          <w:rFonts w:asciiTheme="minorHAnsi" w:hAnsiTheme="minorHAnsi" w:cstheme="minorHAnsi"/>
          <w:color w:val="000000" w:themeColor="text1"/>
          <w:sz w:val="22"/>
          <w:szCs w:val="22"/>
        </w:rPr>
        <w:t xml:space="preserve">ese </w:t>
      </w:r>
      <w:r w:rsidR="00323B35">
        <w:rPr>
          <w:rFonts w:asciiTheme="minorHAnsi" w:hAnsiTheme="minorHAnsi" w:cstheme="minorHAnsi"/>
          <w:color w:val="000000" w:themeColor="text1"/>
          <w:sz w:val="22"/>
          <w:szCs w:val="22"/>
        </w:rPr>
        <w:t xml:space="preserve">client </w:t>
      </w:r>
      <w:r w:rsidR="00FB7E87" w:rsidRPr="00577251">
        <w:rPr>
          <w:rFonts w:asciiTheme="minorHAnsi" w:hAnsiTheme="minorHAnsi" w:cstheme="minorHAnsi"/>
          <w:color w:val="000000" w:themeColor="text1"/>
          <w:sz w:val="22"/>
          <w:szCs w:val="22"/>
        </w:rPr>
        <w:t xml:space="preserve">arrangements </w:t>
      </w:r>
      <w:r w:rsidR="00FB7E87" w:rsidRPr="00577251">
        <w:rPr>
          <w:rFonts w:asciiTheme="minorHAnsi" w:hAnsiTheme="minorHAnsi" w:cstheme="minorHAnsi"/>
          <w:i/>
          <w:iCs/>
          <w:color w:val="000000" w:themeColor="text1"/>
          <w:sz w:val="22"/>
          <w:szCs w:val="22"/>
        </w:rPr>
        <w:t>[</w:t>
      </w:r>
      <w:r w:rsidR="009528DD" w:rsidRPr="00577251">
        <w:rPr>
          <w:rFonts w:asciiTheme="minorHAnsi" w:hAnsiTheme="minorHAnsi" w:cstheme="minorHAnsi"/>
          <w:i/>
          <w:iCs/>
          <w:color w:val="000000" w:themeColor="text1"/>
          <w:sz w:val="22"/>
          <w:szCs w:val="22"/>
        </w:rPr>
        <w:t xml:space="preserve">set out in </w:t>
      </w:r>
      <w:r w:rsidR="00FB7E87" w:rsidRPr="00577251">
        <w:rPr>
          <w:rFonts w:asciiTheme="minorHAnsi" w:hAnsiTheme="minorHAnsi" w:cstheme="minorHAnsi"/>
          <w:i/>
          <w:iCs/>
          <w:color w:val="000000" w:themeColor="text1"/>
          <w:sz w:val="22"/>
          <w:szCs w:val="22"/>
        </w:rPr>
        <w:t xml:space="preserve">Appendix </w:t>
      </w:r>
      <w:r w:rsidR="00D12244">
        <w:rPr>
          <w:rFonts w:asciiTheme="minorHAnsi" w:hAnsiTheme="minorHAnsi" w:cstheme="minorHAnsi"/>
          <w:i/>
          <w:iCs/>
          <w:color w:val="000000" w:themeColor="text1"/>
          <w:sz w:val="22"/>
          <w:szCs w:val="22"/>
        </w:rPr>
        <w:t>D</w:t>
      </w:r>
      <w:r w:rsidR="00FB7E87" w:rsidRPr="00577251">
        <w:rPr>
          <w:rFonts w:asciiTheme="minorHAnsi" w:hAnsiTheme="minorHAnsi" w:cstheme="minorHAnsi"/>
          <w:i/>
          <w:iCs/>
          <w:color w:val="000000" w:themeColor="text1"/>
          <w:sz w:val="22"/>
          <w:szCs w:val="22"/>
        </w:rPr>
        <w:t>]</w:t>
      </w:r>
      <w:r w:rsidR="000037FD" w:rsidRPr="00577251">
        <w:rPr>
          <w:rFonts w:asciiTheme="minorHAnsi" w:hAnsiTheme="minorHAnsi" w:cstheme="minorHAnsi"/>
          <w:color w:val="000000" w:themeColor="text1"/>
          <w:sz w:val="22"/>
          <w:szCs w:val="22"/>
        </w:rPr>
        <w:t xml:space="preserve"> go </w:t>
      </w:r>
      <w:r w:rsidR="000037FD" w:rsidRPr="00F562D2">
        <w:rPr>
          <w:rFonts w:asciiTheme="minorHAnsi" w:hAnsiTheme="minorHAnsi" w:cstheme="minorHAnsi"/>
          <w:color w:val="000000" w:themeColor="text1"/>
          <w:sz w:val="22"/>
          <w:szCs w:val="22"/>
        </w:rPr>
        <w:t xml:space="preserve">further in </w:t>
      </w:r>
      <w:r w:rsidR="00682C3B" w:rsidRPr="00F562D2">
        <w:rPr>
          <w:rFonts w:asciiTheme="minorHAnsi" w:hAnsiTheme="minorHAnsi" w:cstheme="minorHAnsi"/>
          <w:color w:val="000000" w:themeColor="text1"/>
          <w:sz w:val="22"/>
          <w:szCs w:val="22"/>
        </w:rPr>
        <w:t>set</w:t>
      </w:r>
      <w:r w:rsidR="000037FD" w:rsidRPr="00F562D2">
        <w:rPr>
          <w:rFonts w:asciiTheme="minorHAnsi" w:hAnsiTheme="minorHAnsi" w:cstheme="minorHAnsi"/>
          <w:color w:val="000000" w:themeColor="text1"/>
          <w:sz w:val="22"/>
          <w:szCs w:val="22"/>
        </w:rPr>
        <w:t>ting</w:t>
      </w:r>
      <w:r w:rsidR="00682C3B" w:rsidRPr="00F562D2">
        <w:rPr>
          <w:rFonts w:asciiTheme="minorHAnsi" w:hAnsiTheme="minorHAnsi" w:cstheme="minorHAnsi"/>
          <w:color w:val="000000" w:themeColor="text1"/>
          <w:sz w:val="22"/>
          <w:szCs w:val="22"/>
        </w:rPr>
        <w:t xml:space="preserve"> out the client/provider operating practice and obligations to be followed by </w:t>
      </w:r>
      <w:r w:rsidR="009528DD" w:rsidRPr="00F562D2">
        <w:rPr>
          <w:rFonts w:asciiTheme="minorHAnsi" w:hAnsiTheme="minorHAnsi" w:cstheme="minorHAnsi"/>
          <w:color w:val="000000" w:themeColor="text1"/>
          <w:sz w:val="22"/>
          <w:szCs w:val="22"/>
        </w:rPr>
        <w:t>OCC and ODS.</w:t>
      </w:r>
      <w:r w:rsidR="00682C3B" w:rsidRPr="00F562D2">
        <w:rPr>
          <w:rFonts w:asciiTheme="minorHAnsi" w:hAnsiTheme="minorHAnsi" w:cstheme="minorHAnsi"/>
          <w:color w:val="000000" w:themeColor="text1"/>
          <w:sz w:val="22"/>
          <w:szCs w:val="22"/>
        </w:rPr>
        <w:t xml:space="preserve">  This procedure </w:t>
      </w:r>
      <w:r w:rsidR="00D00FE8" w:rsidRPr="00F562D2">
        <w:rPr>
          <w:rFonts w:asciiTheme="minorHAnsi" w:hAnsiTheme="minorHAnsi" w:cstheme="minorHAnsi"/>
          <w:color w:val="000000" w:themeColor="text1"/>
          <w:sz w:val="22"/>
          <w:szCs w:val="22"/>
        </w:rPr>
        <w:t xml:space="preserve">is aligned and complements this document </w:t>
      </w:r>
      <w:r w:rsidR="008C5A7D" w:rsidRPr="00F562D2">
        <w:rPr>
          <w:rFonts w:asciiTheme="minorHAnsi" w:hAnsiTheme="minorHAnsi" w:cstheme="minorHAnsi"/>
          <w:color w:val="000000" w:themeColor="text1"/>
          <w:sz w:val="22"/>
          <w:szCs w:val="22"/>
        </w:rPr>
        <w:t>by identifying the</w:t>
      </w:r>
      <w:r w:rsidR="00682C3B" w:rsidRPr="00F562D2">
        <w:rPr>
          <w:rFonts w:asciiTheme="minorHAnsi" w:hAnsiTheme="minorHAnsi" w:cstheme="minorHAnsi"/>
          <w:color w:val="000000" w:themeColor="text1"/>
          <w:sz w:val="22"/>
          <w:szCs w:val="22"/>
        </w:rPr>
        <w:t xml:space="preserve"> practical arrangements for the delivery of the commissioning of the 5 Year Programme plan </w:t>
      </w:r>
    </w:p>
    <w:p w14:paraId="3E8F46DC" w14:textId="77777777" w:rsidR="00656C26" w:rsidRPr="00F562D2" w:rsidRDefault="00656C26" w:rsidP="00656C26">
      <w:pPr>
        <w:pStyle w:val="ListParagraph"/>
        <w:rPr>
          <w:rFonts w:asciiTheme="minorHAnsi" w:hAnsiTheme="minorHAnsi" w:cstheme="minorHAnsi"/>
          <w:b/>
          <w:bCs/>
          <w:color w:val="000000" w:themeColor="text1"/>
          <w:sz w:val="22"/>
          <w:szCs w:val="22"/>
        </w:rPr>
      </w:pPr>
    </w:p>
    <w:p w14:paraId="409858A0" w14:textId="72FE766F" w:rsidR="00247997" w:rsidRPr="00F562D2" w:rsidRDefault="00A97495" w:rsidP="00247997">
      <w:pPr>
        <w:pStyle w:val="ListParagraph"/>
        <w:numPr>
          <w:ilvl w:val="0"/>
          <w:numId w:val="15"/>
        </w:numPr>
        <w:rPr>
          <w:rFonts w:asciiTheme="minorHAnsi" w:eastAsia="Times New Roman" w:hAnsiTheme="minorHAnsi" w:cstheme="minorHAnsi"/>
          <w:i/>
          <w:iCs/>
          <w:color w:val="FF0000"/>
          <w:kern w:val="0"/>
          <w:sz w:val="22"/>
          <w:szCs w:val="22"/>
          <w:lang w:eastAsia="en-GB"/>
          <w14:ligatures w14:val="none"/>
        </w:rPr>
      </w:pPr>
      <w:r w:rsidRPr="00F562D2">
        <w:rPr>
          <w:rFonts w:asciiTheme="minorHAnsi" w:hAnsiTheme="minorHAnsi" w:cstheme="minorHAnsi"/>
          <w:b/>
          <w:bCs/>
          <w:color w:val="000000" w:themeColor="text1"/>
          <w:sz w:val="22"/>
          <w:szCs w:val="22"/>
        </w:rPr>
        <w:t xml:space="preserve">Revised financial arrangements </w:t>
      </w:r>
      <w:r w:rsidR="005B5D19" w:rsidRPr="00F562D2">
        <w:rPr>
          <w:rFonts w:asciiTheme="minorHAnsi" w:hAnsiTheme="minorHAnsi" w:cstheme="minorHAnsi"/>
          <w:b/>
          <w:bCs/>
          <w:color w:val="000000" w:themeColor="text1"/>
          <w:sz w:val="22"/>
          <w:szCs w:val="22"/>
        </w:rPr>
        <w:t>–</w:t>
      </w:r>
      <w:r w:rsidRPr="00F562D2">
        <w:rPr>
          <w:rFonts w:asciiTheme="minorHAnsi" w:hAnsiTheme="minorHAnsi" w:cstheme="minorHAnsi"/>
          <w:b/>
          <w:bCs/>
          <w:color w:val="000000" w:themeColor="text1"/>
          <w:sz w:val="22"/>
          <w:szCs w:val="22"/>
        </w:rPr>
        <w:t xml:space="preserve"> </w:t>
      </w:r>
      <w:r w:rsidR="007343A2" w:rsidRPr="00F562D2">
        <w:rPr>
          <w:rFonts w:asciiTheme="minorHAnsi" w:hAnsiTheme="minorHAnsi" w:cstheme="minorHAnsi"/>
          <w:color w:val="000000" w:themeColor="text1"/>
          <w:sz w:val="22"/>
          <w:szCs w:val="22"/>
        </w:rPr>
        <w:t>revising the</w:t>
      </w:r>
      <w:r w:rsidR="00E41F32" w:rsidRPr="00F562D2">
        <w:rPr>
          <w:rFonts w:asciiTheme="minorHAnsi" w:hAnsiTheme="minorHAnsi" w:cstheme="minorHAnsi"/>
          <w:color w:val="000000" w:themeColor="text1"/>
          <w:sz w:val="22"/>
          <w:szCs w:val="22"/>
        </w:rPr>
        <w:t xml:space="preserve"> existing</w:t>
      </w:r>
      <w:r w:rsidR="005B5D19" w:rsidRPr="00F562D2">
        <w:rPr>
          <w:rFonts w:asciiTheme="minorHAnsi" w:hAnsiTheme="minorHAnsi" w:cstheme="minorBidi"/>
          <w:sz w:val="22"/>
          <w:szCs w:val="22"/>
        </w:rPr>
        <w:t xml:space="preserve"> financi</w:t>
      </w:r>
      <w:r w:rsidR="007343A2" w:rsidRPr="00F562D2">
        <w:rPr>
          <w:rFonts w:asciiTheme="minorHAnsi" w:hAnsiTheme="minorHAnsi" w:cstheme="minorBidi"/>
          <w:sz w:val="22"/>
          <w:szCs w:val="22"/>
        </w:rPr>
        <w:t xml:space="preserve">al </w:t>
      </w:r>
      <w:r w:rsidR="007343A2" w:rsidRPr="00F562D2">
        <w:rPr>
          <w:rFonts w:asciiTheme="minorHAnsi" w:hAnsiTheme="minorHAnsi" w:cstheme="minorBidi"/>
          <w:i/>
          <w:iCs/>
          <w:sz w:val="22"/>
          <w:szCs w:val="22"/>
        </w:rPr>
        <w:t>delegated</w:t>
      </w:r>
      <w:r w:rsidR="007343A2" w:rsidRPr="00F562D2">
        <w:rPr>
          <w:rFonts w:asciiTheme="minorHAnsi" w:hAnsiTheme="minorHAnsi" w:cstheme="minorBidi"/>
          <w:sz w:val="22"/>
          <w:szCs w:val="22"/>
        </w:rPr>
        <w:t xml:space="preserve"> </w:t>
      </w:r>
      <w:r w:rsidR="0097245E" w:rsidRPr="00F562D2">
        <w:rPr>
          <w:rFonts w:asciiTheme="minorHAnsi" w:hAnsiTheme="minorHAnsi" w:cstheme="minorBidi"/>
          <w:sz w:val="22"/>
          <w:szCs w:val="22"/>
        </w:rPr>
        <w:t>arrangements</w:t>
      </w:r>
      <w:r w:rsidR="007343A2" w:rsidRPr="00F562D2">
        <w:rPr>
          <w:rFonts w:asciiTheme="minorHAnsi" w:hAnsiTheme="minorHAnsi" w:cstheme="minorBidi"/>
          <w:sz w:val="22"/>
          <w:szCs w:val="22"/>
        </w:rPr>
        <w:t xml:space="preserve"> </w:t>
      </w:r>
      <w:r w:rsidR="00697FC9" w:rsidRPr="00F562D2">
        <w:rPr>
          <w:rFonts w:asciiTheme="minorHAnsi" w:hAnsiTheme="minorHAnsi" w:cstheme="minorBidi"/>
          <w:sz w:val="22"/>
          <w:szCs w:val="22"/>
        </w:rPr>
        <w:t xml:space="preserve">to an </w:t>
      </w:r>
      <w:r w:rsidR="003F11AF" w:rsidRPr="00F562D2">
        <w:rPr>
          <w:rFonts w:asciiTheme="minorHAnsi" w:hAnsiTheme="minorHAnsi" w:cstheme="minorBidi"/>
          <w:sz w:val="22"/>
          <w:szCs w:val="22"/>
        </w:rPr>
        <w:t xml:space="preserve">approach that </w:t>
      </w:r>
      <w:r w:rsidR="00F03D65" w:rsidRPr="00F562D2">
        <w:rPr>
          <w:rFonts w:asciiTheme="minorHAnsi" w:hAnsiTheme="minorHAnsi" w:cstheme="minorBidi"/>
          <w:sz w:val="22"/>
          <w:szCs w:val="22"/>
        </w:rPr>
        <w:t xml:space="preserve">better </w:t>
      </w:r>
      <w:r w:rsidR="005B5D19" w:rsidRPr="00F562D2">
        <w:rPr>
          <w:rFonts w:asciiTheme="minorHAnsi" w:hAnsiTheme="minorHAnsi" w:cstheme="minorBidi"/>
          <w:sz w:val="22"/>
          <w:szCs w:val="22"/>
        </w:rPr>
        <w:t>enable</w:t>
      </w:r>
      <w:r w:rsidR="003F11AF" w:rsidRPr="00F562D2">
        <w:rPr>
          <w:rFonts w:asciiTheme="minorHAnsi" w:hAnsiTheme="minorHAnsi" w:cstheme="minorBidi"/>
          <w:sz w:val="22"/>
          <w:szCs w:val="22"/>
        </w:rPr>
        <w:t>s</w:t>
      </w:r>
      <w:r w:rsidR="005B5D19" w:rsidRPr="00F562D2">
        <w:rPr>
          <w:rFonts w:asciiTheme="minorHAnsi" w:hAnsiTheme="minorHAnsi" w:cstheme="minorBidi"/>
          <w:sz w:val="22"/>
          <w:szCs w:val="22"/>
        </w:rPr>
        <w:t xml:space="preserve"> </w:t>
      </w:r>
      <w:r w:rsidR="00697FC9" w:rsidRPr="00F562D2">
        <w:rPr>
          <w:rFonts w:asciiTheme="minorHAnsi" w:hAnsiTheme="minorHAnsi" w:cstheme="minorBidi"/>
          <w:sz w:val="22"/>
          <w:szCs w:val="22"/>
        </w:rPr>
        <w:t>OCC</w:t>
      </w:r>
      <w:r w:rsidR="00BD3F06" w:rsidRPr="00F562D2">
        <w:rPr>
          <w:rFonts w:asciiTheme="minorHAnsi" w:hAnsiTheme="minorHAnsi" w:cstheme="minorBidi"/>
          <w:sz w:val="22"/>
          <w:szCs w:val="22"/>
        </w:rPr>
        <w:t xml:space="preserve"> to have</w:t>
      </w:r>
      <w:r w:rsidR="005B5D19" w:rsidRPr="00F562D2">
        <w:rPr>
          <w:rFonts w:asciiTheme="minorHAnsi" w:hAnsiTheme="minorHAnsi" w:cstheme="minorBidi"/>
          <w:sz w:val="22"/>
          <w:szCs w:val="22"/>
        </w:rPr>
        <w:t xml:space="preserve"> </w:t>
      </w:r>
      <w:r w:rsidR="00BD3F06" w:rsidRPr="00F562D2">
        <w:rPr>
          <w:rFonts w:asciiTheme="minorHAnsi" w:hAnsiTheme="minorHAnsi" w:cstheme="minorBidi"/>
          <w:color w:val="000000" w:themeColor="text1"/>
          <w:sz w:val="22"/>
          <w:szCs w:val="22"/>
        </w:rPr>
        <w:t xml:space="preserve">financial payment arrangements that support </w:t>
      </w:r>
      <w:r w:rsidR="0002636C" w:rsidRPr="00F562D2">
        <w:rPr>
          <w:rFonts w:asciiTheme="minorHAnsi" w:hAnsiTheme="minorHAnsi" w:cstheme="minorBidi"/>
          <w:color w:val="000000" w:themeColor="text1"/>
          <w:sz w:val="22"/>
          <w:szCs w:val="22"/>
        </w:rPr>
        <w:t xml:space="preserve">a </w:t>
      </w:r>
      <w:r w:rsidR="00BD3F06" w:rsidRPr="00F562D2">
        <w:rPr>
          <w:rFonts w:asciiTheme="minorHAnsi" w:hAnsiTheme="minorHAnsi" w:cstheme="minorBidi"/>
          <w:color w:val="000000" w:themeColor="text1"/>
          <w:sz w:val="22"/>
          <w:szCs w:val="22"/>
        </w:rPr>
        <w:t xml:space="preserve">more robust HRA budget monitoring and management, and the </w:t>
      </w:r>
      <w:r w:rsidR="00BD3F06" w:rsidRPr="00F562D2">
        <w:rPr>
          <w:rFonts w:asciiTheme="minorHAnsi" w:hAnsiTheme="minorHAnsi" w:cstheme="minorBidi"/>
          <w:sz w:val="22"/>
          <w:szCs w:val="22"/>
        </w:rPr>
        <w:t xml:space="preserve">pursuit of better value for money </w:t>
      </w:r>
      <w:r w:rsidR="0002636C" w:rsidRPr="00F562D2">
        <w:rPr>
          <w:rFonts w:asciiTheme="minorHAnsi" w:hAnsiTheme="minorHAnsi" w:cstheme="minorBidi"/>
          <w:sz w:val="22"/>
          <w:szCs w:val="22"/>
        </w:rPr>
        <w:t xml:space="preserve">for the HRA. </w:t>
      </w:r>
      <w:r w:rsidR="00BD3F06" w:rsidRPr="00F562D2">
        <w:rPr>
          <w:rFonts w:asciiTheme="minorHAnsi" w:hAnsiTheme="minorHAnsi" w:cstheme="minorBidi"/>
          <w:sz w:val="22"/>
          <w:szCs w:val="22"/>
        </w:rPr>
        <w:t xml:space="preserve"> </w:t>
      </w:r>
      <w:r w:rsidR="008F46D4" w:rsidRPr="00F562D2">
        <w:rPr>
          <w:rFonts w:asciiTheme="minorHAnsi" w:hAnsiTheme="minorHAnsi" w:cstheme="minorBidi"/>
          <w:sz w:val="22"/>
          <w:szCs w:val="22"/>
        </w:rPr>
        <w:t xml:space="preserve">This </w:t>
      </w:r>
      <w:r w:rsidR="003422C8" w:rsidRPr="00F562D2">
        <w:rPr>
          <w:rFonts w:asciiTheme="minorHAnsi" w:hAnsiTheme="minorHAnsi" w:cstheme="minorBidi"/>
          <w:sz w:val="22"/>
          <w:szCs w:val="22"/>
        </w:rPr>
        <w:t xml:space="preserve">also </w:t>
      </w:r>
      <w:r w:rsidR="008F46D4" w:rsidRPr="00F562D2">
        <w:rPr>
          <w:rFonts w:asciiTheme="minorHAnsi" w:hAnsiTheme="minorHAnsi" w:cstheme="minorBidi"/>
          <w:sz w:val="22"/>
          <w:szCs w:val="22"/>
        </w:rPr>
        <w:t xml:space="preserve">recognises, that </w:t>
      </w:r>
      <w:r w:rsidR="003422C8" w:rsidRPr="00F562D2">
        <w:rPr>
          <w:rFonts w:asciiTheme="minorHAnsi" w:hAnsiTheme="minorHAnsi" w:cstheme="minorBidi"/>
          <w:sz w:val="22"/>
          <w:szCs w:val="22"/>
        </w:rPr>
        <w:t xml:space="preserve">in obtaining </w:t>
      </w:r>
      <w:r w:rsidR="00B352DA" w:rsidRPr="00F562D2">
        <w:rPr>
          <w:rFonts w:asciiTheme="minorHAnsi" w:hAnsiTheme="minorHAnsi" w:cstheme="minorBidi"/>
          <w:sz w:val="22"/>
          <w:szCs w:val="22"/>
        </w:rPr>
        <w:t xml:space="preserve">greater assurance of planned spend, this must go hand in hand with </w:t>
      </w:r>
      <w:r w:rsidR="00F22CF7" w:rsidRPr="00F562D2">
        <w:rPr>
          <w:rFonts w:asciiTheme="minorHAnsi" w:hAnsiTheme="minorHAnsi" w:cstheme="minorBidi"/>
          <w:sz w:val="22"/>
          <w:szCs w:val="22"/>
        </w:rPr>
        <w:t xml:space="preserve">the need to provide </w:t>
      </w:r>
      <w:r w:rsidR="00B67658" w:rsidRPr="00F562D2">
        <w:rPr>
          <w:rFonts w:asciiTheme="minorHAnsi" w:hAnsiTheme="minorHAnsi" w:cstheme="minorBidi"/>
          <w:sz w:val="22"/>
          <w:szCs w:val="22"/>
        </w:rPr>
        <w:t xml:space="preserve">clear </w:t>
      </w:r>
      <w:r w:rsidR="00B352DA" w:rsidRPr="00F562D2">
        <w:rPr>
          <w:rFonts w:asciiTheme="minorHAnsi" w:hAnsiTheme="minorHAnsi" w:cstheme="minorBidi"/>
          <w:sz w:val="22"/>
          <w:szCs w:val="22"/>
        </w:rPr>
        <w:t>specifications of work requirements by the client</w:t>
      </w:r>
      <w:r w:rsidR="00381176" w:rsidRPr="00F562D2">
        <w:rPr>
          <w:rFonts w:asciiTheme="minorHAnsi" w:hAnsiTheme="minorHAnsi" w:cstheme="minorBidi"/>
          <w:sz w:val="22"/>
          <w:szCs w:val="22"/>
        </w:rPr>
        <w:t xml:space="preserve"> </w:t>
      </w:r>
      <w:r w:rsidR="008739E8" w:rsidRPr="00F562D2">
        <w:rPr>
          <w:rFonts w:asciiTheme="minorHAnsi" w:hAnsiTheme="minorHAnsi" w:cstheme="minorBidi"/>
          <w:sz w:val="22"/>
          <w:szCs w:val="22"/>
        </w:rPr>
        <w:t>to</w:t>
      </w:r>
      <w:r w:rsidR="00381176" w:rsidRPr="00F562D2">
        <w:rPr>
          <w:rFonts w:asciiTheme="minorHAnsi" w:hAnsiTheme="minorHAnsi" w:cstheme="minorBidi"/>
          <w:sz w:val="22"/>
          <w:szCs w:val="22"/>
        </w:rPr>
        <w:t xml:space="preserve"> ODS</w:t>
      </w:r>
      <w:r w:rsidR="00B67658" w:rsidRPr="00F562D2">
        <w:rPr>
          <w:rFonts w:asciiTheme="minorHAnsi" w:hAnsiTheme="minorHAnsi" w:cstheme="minorBidi"/>
          <w:sz w:val="22"/>
          <w:szCs w:val="22"/>
        </w:rPr>
        <w:t xml:space="preserve">. </w:t>
      </w:r>
      <w:r w:rsidR="0099588D" w:rsidRPr="00F562D2">
        <w:rPr>
          <w:rFonts w:asciiTheme="minorHAnsi" w:hAnsiTheme="minorHAnsi" w:cstheme="minorBidi"/>
          <w:sz w:val="22"/>
          <w:szCs w:val="22"/>
        </w:rPr>
        <w:t xml:space="preserve"> These are arrangements will </w:t>
      </w:r>
      <w:r w:rsidR="00B66D95" w:rsidRPr="00F562D2">
        <w:rPr>
          <w:rFonts w:asciiTheme="minorHAnsi" w:hAnsiTheme="minorHAnsi" w:cstheme="minorBidi"/>
          <w:sz w:val="22"/>
          <w:szCs w:val="22"/>
        </w:rPr>
        <w:t xml:space="preserve">also </w:t>
      </w:r>
      <w:r w:rsidR="0099588D" w:rsidRPr="00F562D2">
        <w:rPr>
          <w:rFonts w:asciiTheme="minorHAnsi" w:hAnsiTheme="minorHAnsi" w:cstheme="minorBidi"/>
          <w:sz w:val="22"/>
          <w:szCs w:val="22"/>
        </w:rPr>
        <w:t xml:space="preserve">be critical in ensuring that </w:t>
      </w:r>
      <w:r w:rsidR="005F6980" w:rsidRPr="00F562D2">
        <w:rPr>
          <w:rFonts w:asciiTheme="minorHAnsi" w:hAnsiTheme="minorHAnsi" w:cstheme="minorBidi"/>
          <w:sz w:val="22"/>
          <w:szCs w:val="22"/>
        </w:rPr>
        <w:t xml:space="preserve">the </w:t>
      </w:r>
      <w:r w:rsidR="00683A43" w:rsidRPr="00F562D2">
        <w:rPr>
          <w:rFonts w:asciiTheme="minorHAnsi" w:hAnsiTheme="minorHAnsi" w:cstheme="minorBidi"/>
          <w:sz w:val="22"/>
          <w:szCs w:val="22"/>
        </w:rPr>
        <w:t>OCC</w:t>
      </w:r>
      <w:r w:rsidR="005F6980" w:rsidRPr="00F562D2">
        <w:rPr>
          <w:rFonts w:asciiTheme="minorHAnsi" w:hAnsiTheme="minorHAnsi" w:cstheme="minorBidi"/>
          <w:sz w:val="22"/>
          <w:szCs w:val="22"/>
        </w:rPr>
        <w:t xml:space="preserve"> is able to evidence viability</w:t>
      </w:r>
      <w:r w:rsidR="00130A31" w:rsidRPr="00F562D2">
        <w:rPr>
          <w:rFonts w:asciiTheme="minorHAnsi" w:hAnsiTheme="minorHAnsi" w:cstheme="minorBidi"/>
          <w:sz w:val="22"/>
          <w:szCs w:val="22"/>
        </w:rPr>
        <w:t xml:space="preserve"> and good </w:t>
      </w:r>
      <w:r w:rsidR="005F6980" w:rsidRPr="00F562D2">
        <w:rPr>
          <w:rFonts w:asciiTheme="minorHAnsi" w:hAnsiTheme="minorHAnsi" w:cstheme="minorBidi"/>
          <w:sz w:val="22"/>
          <w:szCs w:val="22"/>
        </w:rPr>
        <w:t>governance</w:t>
      </w:r>
      <w:r w:rsidR="00130A31" w:rsidRPr="00F562D2">
        <w:rPr>
          <w:rFonts w:asciiTheme="minorHAnsi" w:hAnsiTheme="minorHAnsi" w:cstheme="minorBidi"/>
          <w:sz w:val="22"/>
          <w:szCs w:val="22"/>
        </w:rPr>
        <w:t xml:space="preserve"> of the HRA to the Social Housing Regulator </w:t>
      </w:r>
      <w:r w:rsidR="00061951" w:rsidRPr="00F562D2">
        <w:rPr>
          <w:rFonts w:asciiTheme="minorHAnsi" w:hAnsiTheme="minorHAnsi" w:cstheme="minorBidi"/>
          <w:sz w:val="22"/>
          <w:szCs w:val="22"/>
        </w:rPr>
        <w:t xml:space="preserve">as part of the new inspection regime. </w:t>
      </w:r>
      <w:r w:rsidR="00E33157" w:rsidRPr="00F562D2">
        <w:rPr>
          <w:rFonts w:asciiTheme="minorHAnsi" w:eastAsia="Times New Roman" w:hAnsiTheme="minorHAnsi" w:cstheme="minorHAnsi"/>
          <w:color w:val="000000" w:themeColor="text1"/>
          <w:kern w:val="0"/>
          <w:sz w:val="22"/>
          <w:szCs w:val="22"/>
          <w:lang w:eastAsia="en-GB"/>
          <w14:ligatures w14:val="none"/>
        </w:rPr>
        <w:t xml:space="preserve">These arrangements are explained in </w:t>
      </w:r>
      <w:r w:rsidR="00E33157" w:rsidRPr="00577251">
        <w:rPr>
          <w:rFonts w:asciiTheme="minorHAnsi" w:eastAsia="Times New Roman" w:hAnsiTheme="minorHAnsi" w:cstheme="minorHAnsi"/>
          <w:color w:val="000000" w:themeColor="text1"/>
          <w:kern w:val="0"/>
          <w:sz w:val="22"/>
          <w:szCs w:val="22"/>
          <w:lang w:eastAsia="en-GB"/>
          <w14:ligatures w14:val="none"/>
        </w:rPr>
        <w:t xml:space="preserve">in </w:t>
      </w:r>
      <w:r w:rsidR="00E33157" w:rsidRPr="00577251">
        <w:rPr>
          <w:rFonts w:asciiTheme="minorHAnsi" w:eastAsia="Times New Roman" w:hAnsiTheme="minorHAnsi" w:cstheme="minorHAnsi"/>
          <w:i/>
          <w:iCs/>
          <w:color w:val="000000" w:themeColor="text1"/>
          <w:kern w:val="0"/>
          <w:sz w:val="22"/>
          <w:szCs w:val="22"/>
          <w:lang w:eastAsia="en-GB"/>
          <w14:ligatures w14:val="none"/>
        </w:rPr>
        <w:t xml:space="preserve">section </w:t>
      </w:r>
      <w:r w:rsidR="00577251" w:rsidRPr="00577251">
        <w:rPr>
          <w:rFonts w:asciiTheme="minorHAnsi" w:eastAsia="Times New Roman" w:hAnsiTheme="minorHAnsi" w:cstheme="minorHAnsi"/>
          <w:i/>
          <w:iCs/>
          <w:color w:val="000000" w:themeColor="text1"/>
          <w:kern w:val="0"/>
          <w:sz w:val="22"/>
          <w:szCs w:val="22"/>
          <w:lang w:eastAsia="en-GB"/>
          <w14:ligatures w14:val="none"/>
        </w:rPr>
        <w:t>8</w:t>
      </w:r>
      <w:r w:rsidR="00577251">
        <w:rPr>
          <w:rFonts w:asciiTheme="minorHAnsi" w:eastAsia="Times New Roman" w:hAnsiTheme="minorHAnsi" w:cstheme="minorHAnsi"/>
          <w:i/>
          <w:iCs/>
          <w:color w:val="FF0000"/>
          <w:kern w:val="0"/>
          <w:sz w:val="22"/>
          <w:szCs w:val="22"/>
          <w:lang w:eastAsia="en-GB"/>
          <w14:ligatures w14:val="none"/>
        </w:rPr>
        <w:t>.</w:t>
      </w:r>
      <w:r w:rsidR="00E33157" w:rsidRPr="00F562D2">
        <w:rPr>
          <w:rFonts w:asciiTheme="minorHAnsi" w:eastAsia="Times New Roman" w:hAnsiTheme="minorHAnsi" w:cstheme="minorHAnsi"/>
          <w:i/>
          <w:iCs/>
          <w:color w:val="FF0000"/>
          <w:kern w:val="0"/>
          <w:sz w:val="22"/>
          <w:szCs w:val="22"/>
          <w:lang w:eastAsia="en-GB"/>
          <w14:ligatures w14:val="none"/>
        </w:rPr>
        <w:t xml:space="preserve"> </w:t>
      </w:r>
    </w:p>
    <w:p w14:paraId="2F8CC140" w14:textId="77777777" w:rsidR="00247997" w:rsidRPr="00247997" w:rsidRDefault="00247997" w:rsidP="00247997">
      <w:pPr>
        <w:pStyle w:val="ListParagraph"/>
        <w:rPr>
          <w:rFonts w:asciiTheme="minorHAnsi" w:hAnsiTheme="minorHAnsi" w:cstheme="minorBidi"/>
          <w:b/>
          <w:bCs/>
        </w:rPr>
      </w:pPr>
    </w:p>
    <w:p w14:paraId="3FC2F751" w14:textId="339057E0" w:rsidR="003E0DEB" w:rsidRDefault="006465B0" w:rsidP="003E0DEB">
      <w:pPr>
        <w:pStyle w:val="ListParagraph"/>
        <w:numPr>
          <w:ilvl w:val="0"/>
          <w:numId w:val="15"/>
        </w:numPr>
        <w:rPr>
          <w:rFonts w:ascii="Calibri" w:eastAsia="Times New Roman" w:hAnsi="Calibri" w:cs="Calibri"/>
          <w:kern w:val="0"/>
          <w:sz w:val="22"/>
          <w:szCs w:val="22"/>
        </w:rPr>
      </w:pPr>
      <w:r w:rsidRPr="00247997">
        <w:rPr>
          <w:rFonts w:asciiTheme="minorHAnsi" w:hAnsiTheme="minorHAnsi" w:cstheme="minorBidi"/>
          <w:b/>
          <w:bCs/>
        </w:rPr>
        <w:t>Transitional approach</w:t>
      </w:r>
      <w:r w:rsidRPr="00247997">
        <w:rPr>
          <w:rFonts w:asciiTheme="minorHAnsi" w:hAnsiTheme="minorHAnsi" w:cstheme="minorBidi"/>
        </w:rPr>
        <w:t xml:space="preserve"> - </w:t>
      </w:r>
      <w:r w:rsidR="001C799E" w:rsidRPr="00247997">
        <w:rPr>
          <w:rFonts w:ascii="Calibri" w:eastAsia="Times New Roman" w:hAnsi="Calibri" w:cs="Calibri"/>
          <w:kern w:val="0"/>
          <w:sz w:val="22"/>
          <w:szCs w:val="22"/>
        </w:rPr>
        <w:t>We will work</w:t>
      </w:r>
      <w:r w:rsidR="00CB4D34" w:rsidRPr="00247997">
        <w:rPr>
          <w:rFonts w:ascii="Calibri" w:eastAsia="Times New Roman" w:hAnsi="Calibri" w:cs="Calibri"/>
          <w:kern w:val="0"/>
          <w:sz w:val="22"/>
          <w:szCs w:val="22"/>
        </w:rPr>
        <w:t xml:space="preserve"> to adopt a transition approach to implementing the new commissioning </w:t>
      </w:r>
      <w:r w:rsidR="00482B07" w:rsidRPr="00247997">
        <w:rPr>
          <w:rFonts w:ascii="Calibri" w:eastAsia="Times New Roman" w:hAnsi="Calibri" w:cs="Calibri"/>
          <w:kern w:val="0"/>
          <w:sz w:val="22"/>
          <w:szCs w:val="22"/>
        </w:rPr>
        <w:t xml:space="preserve">approach alongside the Year 1 programme delivery.  This means that for </w:t>
      </w:r>
      <w:r w:rsidR="001C799E" w:rsidRPr="00247997">
        <w:rPr>
          <w:rFonts w:ascii="Calibri" w:eastAsia="Times New Roman" w:hAnsi="Calibri" w:cs="Calibri"/>
          <w:kern w:val="0"/>
          <w:sz w:val="22"/>
          <w:szCs w:val="22"/>
        </w:rPr>
        <w:t>year 1 of the 5 year programme</w:t>
      </w:r>
      <w:r w:rsidR="00B02BD5" w:rsidRPr="00247997">
        <w:rPr>
          <w:rFonts w:ascii="Calibri" w:eastAsia="Times New Roman" w:hAnsi="Calibri" w:cs="Calibri"/>
          <w:kern w:val="0"/>
          <w:sz w:val="22"/>
          <w:szCs w:val="22"/>
        </w:rPr>
        <w:t xml:space="preserve"> w</w:t>
      </w:r>
      <w:r w:rsidR="001C799E" w:rsidRPr="00247997">
        <w:rPr>
          <w:rFonts w:ascii="Calibri" w:eastAsia="Times New Roman" w:hAnsi="Calibri" w:cs="Calibri"/>
          <w:kern w:val="0"/>
          <w:sz w:val="22"/>
          <w:szCs w:val="22"/>
        </w:rPr>
        <w:t xml:space="preserve">e will commission </w:t>
      </w:r>
      <w:r w:rsidR="00466F38" w:rsidRPr="00247997">
        <w:rPr>
          <w:rFonts w:ascii="Calibri" w:eastAsia="Times New Roman" w:hAnsi="Calibri" w:cs="Calibri"/>
          <w:kern w:val="0"/>
          <w:sz w:val="22"/>
          <w:szCs w:val="22"/>
        </w:rPr>
        <w:t>similarly to previous year.  It is expected that throughout y</w:t>
      </w:r>
      <w:r w:rsidR="001C799E" w:rsidRPr="00247997">
        <w:rPr>
          <w:rFonts w:ascii="Calibri" w:eastAsia="Times New Roman" w:hAnsi="Calibri" w:cs="Calibri"/>
          <w:kern w:val="0"/>
          <w:sz w:val="22"/>
          <w:szCs w:val="22"/>
        </w:rPr>
        <w:t>ear 1 we will also be working to transition and introducing the changes required – for example, completing the stock condition</w:t>
      </w:r>
      <w:r w:rsidR="00F55CC1" w:rsidRPr="00247997">
        <w:rPr>
          <w:rFonts w:ascii="Calibri" w:eastAsia="Times New Roman" w:hAnsi="Calibri" w:cs="Calibri"/>
          <w:kern w:val="0"/>
          <w:sz w:val="22"/>
          <w:szCs w:val="22"/>
        </w:rPr>
        <w:t xml:space="preserve"> survey</w:t>
      </w:r>
      <w:r w:rsidR="001C799E" w:rsidRPr="00247997">
        <w:rPr>
          <w:rFonts w:ascii="Calibri" w:eastAsia="Times New Roman" w:hAnsi="Calibri" w:cs="Calibri"/>
          <w:kern w:val="0"/>
          <w:sz w:val="22"/>
          <w:szCs w:val="22"/>
        </w:rPr>
        <w:t xml:space="preserve">, </w:t>
      </w:r>
      <w:r w:rsidR="00F55CC1" w:rsidRPr="00247997">
        <w:rPr>
          <w:rFonts w:ascii="Calibri" w:eastAsia="Times New Roman" w:hAnsi="Calibri" w:cs="Calibri"/>
          <w:kern w:val="0"/>
          <w:sz w:val="22"/>
          <w:szCs w:val="22"/>
        </w:rPr>
        <w:t xml:space="preserve">put new client management arrangements in place, develop works specifications, </w:t>
      </w:r>
      <w:r w:rsidR="007741D6" w:rsidRPr="00247997">
        <w:rPr>
          <w:rFonts w:ascii="Calibri" w:eastAsia="Times New Roman" w:hAnsi="Calibri" w:cs="Calibri"/>
          <w:kern w:val="0"/>
          <w:sz w:val="22"/>
          <w:szCs w:val="22"/>
        </w:rPr>
        <w:t>KPIs etc</w:t>
      </w:r>
      <w:r w:rsidR="001C799E" w:rsidRPr="00247997">
        <w:rPr>
          <w:rFonts w:ascii="Calibri" w:eastAsia="Times New Roman" w:hAnsi="Calibri" w:cs="Calibri"/>
          <w:kern w:val="0"/>
          <w:sz w:val="22"/>
          <w:szCs w:val="22"/>
        </w:rPr>
        <w:t>.  Towards</w:t>
      </w:r>
      <w:r w:rsidR="00A75A7E" w:rsidRPr="00247997">
        <w:rPr>
          <w:rFonts w:ascii="Calibri" w:eastAsia="Times New Roman" w:hAnsi="Calibri" w:cs="Calibri"/>
          <w:kern w:val="0"/>
          <w:sz w:val="22"/>
          <w:szCs w:val="22"/>
        </w:rPr>
        <w:t xml:space="preserve"> the</w:t>
      </w:r>
      <w:r w:rsidR="001C799E" w:rsidRPr="00247997">
        <w:rPr>
          <w:rFonts w:ascii="Calibri" w:eastAsia="Times New Roman" w:hAnsi="Calibri" w:cs="Calibri"/>
          <w:kern w:val="0"/>
          <w:sz w:val="22"/>
          <w:szCs w:val="22"/>
        </w:rPr>
        <w:t xml:space="preserve"> end of year 1 </w:t>
      </w:r>
      <w:r w:rsidR="00A75A7E" w:rsidRPr="00247997">
        <w:rPr>
          <w:rFonts w:ascii="Calibri" w:eastAsia="Times New Roman" w:hAnsi="Calibri" w:cs="Calibri"/>
          <w:kern w:val="0"/>
          <w:sz w:val="22"/>
          <w:szCs w:val="22"/>
        </w:rPr>
        <w:t xml:space="preserve">we will apply the annual review </w:t>
      </w:r>
      <w:r w:rsidR="00247997">
        <w:rPr>
          <w:rFonts w:ascii="Calibri" w:eastAsia="Times New Roman" w:hAnsi="Calibri" w:cs="Calibri"/>
          <w:kern w:val="0"/>
          <w:sz w:val="22"/>
          <w:szCs w:val="22"/>
        </w:rPr>
        <w:t xml:space="preserve">programme review </w:t>
      </w:r>
      <w:r w:rsidR="00BD7AE2">
        <w:rPr>
          <w:rFonts w:ascii="Calibri" w:eastAsia="Times New Roman" w:hAnsi="Calibri" w:cs="Calibri"/>
          <w:kern w:val="0"/>
          <w:sz w:val="22"/>
          <w:szCs w:val="22"/>
        </w:rPr>
        <w:t>based on</w:t>
      </w:r>
      <w:r w:rsidR="004C0CC8">
        <w:rPr>
          <w:rFonts w:ascii="Calibri" w:eastAsia="Times New Roman" w:hAnsi="Calibri" w:cs="Calibri"/>
          <w:kern w:val="0"/>
          <w:sz w:val="22"/>
          <w:szCs w:val="22"/>
        </w:rPr>
        <w:t xml:space="preserve"> the completion of the</w:t>
      </w:r>
      <w:r w:rsidR="00BD7AE2">
        <w:rPr>
          <w:rFonts w:ascii="Calibri" w:eastAsia="Times New Roman" w:hAnsi="Calibri" w:cs="Calibri"/>
          <w:kern w:val="0"/>
          <w:sz w:val="22"/>
          <w:szCs w:val="22"/>
        </w:rPr>
        <w:t xml:space="preserve"> stock condition survey findings and remodel the </w:t>
      </w:r>
      <w:r w:rsidR="00F01114">
        <w:rPr>
          <w:rFonts w:ascii="Calibri" w:eastAsia="Times New Roman" w:hAnsi="Calibri" w:cs="Calibri"/>
          <w:kern w:val="0"/>
          <w:sz w:val="22"/>
          <w:szCs w:val="22"/>
        </w:rPr>
        <w:t xml:space="preserve">rest of the </w:t>
      </w:r>
      <w:r w:rsidR="00A67F52">
        <w:rPr>
          <w:rFonts w:ascii="Calibri" w:eastAsia="Times New Roman" w:hAnsi="Calibri" w:cs="Calibri"/>
          <w:kern w:val="0"/>
          <w:sz w:val="22"/>
          <w:szCs w:val="22"/>
        </w:rPr>
        <w:t>four-year</w:t>
      </w:r>
      <w:r w:rsidR="00BD7AE2">
        <w:rPr>
          <w:rFonts w:ascii="Calibri" w:eastAsia="Times New Roman" w:hAnsi="Calibri" w:cs="Calibri"/>
          <w:kern w:val="0"/>
          <w:sz w:val="22"/>
          <w:szCs w:val="22"/>
        </w:rPr>
        <w:t xml:space="preserve"> programme – at this point we will also look to </w:t>
      </w:r>
      <w:r w:rsidR="006D07B1">
        <w:rPr>
          <w:rFonts w:ascii="Calibri" w:eastAsia="Times New Roman" w:hAnsi="Calibri" w:cs="Calibri"/>
          <w:kern w:val="0"/>
          <w:sz w:val="22"/>
          <w:szCs w:val="22"/>
        </w:rPr>
        <w:t>add a further year</w:t>
      </w:r>
      <w:r w:rsidR="00400F07">
        <w:rPr>
          <w:rFonts w:ascii="Calibri" w:eastAsia="Times New Roman" w:hAnsi="Calibri" w:cs="Calibri"/>
          <w:kern w:val="0"/>
          <w:sz w:val="22"/>
          <w:szCs w:val="22"/>
        </w:rPr>
        <w:t>.  This means that a new 5 Year Programme</w:t>
      </w:r>
      <w:r w:rsidR="00A67F52">
        <w:rPr>
          <w:rFonts w:ascii="Calibri" w:eastAsia="Times New Roman" w:hAnsi="Calibri" w:cs="Calibri"/>
          <w:kern w:val="0"/>
          <w:sz w:val="22"/>
          <w:szCs w:val="22"/>
        </w:rPr>
        <w:t xml:space="preserve"> (202</w:t>
      </w:r>
      <w:r w:rsidR="00A724CC">
        <w:rPr>
          <w:rFonts w:ascii="Calibri" w:eastAsia="Times New Roman" w:hAnsi="Calibri" w:cs="Calibri"/>
          <w:kern w:val="0"/>
          <w:sz w:val="22"/>
          <w:szCs w:val="22"/>
        </w:rPr>
        <w:t xml:space="preserve">6/27 </w:t>
      </w:r>
      <w:r w:rsidR="000A2A2F">
        <w:rPr>
          <w:rFonts w:ascii="Calibri" w:eastAsia="Times New Roman" w:hAnsi="Calibri" w:cs="Calibri"/>
          <w:kern w:val="0"/>
          <w:sz w:val="22"/>
          <w:szCs w:val="22"/>
        </w:rPr>
        <w:t>–</w:t>
      </w:r>
      <w:r w:rsidR="00A724CC">
        <w:rPr>
          <w:rFonts w:ascii="Calibri" w:eastAsia="Times New Roman" w:hAnsi="Calibri" w:cs="Calibri"/>
          <w:kern w:val="0"/>
          <w:sz w:val="22"/>
          <w:szCs w:val="22"/>
        </w:rPr>
        <w:t xml:space="preserve"> </w:t>
      </w:r>
      <w:r w:rsidR="000A2A2F">
        <w:rPr>
          <w:rFonts w:ascii="Calibri" w:eastAsia="Times New Roman" w:hAnsi="Calibri" w:cs="Calibri"/>
          <w:kern w:val="0"/>
          <w:sz w:val="22"/>
          <w:szCs w:val="22"/>
        </w:rPr>
        <w:t>2030/31)</w:t>
      </w:r>
      <w:r w:rsidR="00400F07">
        <w:rPr>
          <w:rFonts w:ascii="Calibri" w:eastAsia="Times New Roman" w:hAnsi="Calibri" w:cs="Calibri"/>
          <w:kern w:val="0"/>
          <w:sz w:val="22"/>
          <w:szCs w:val="22"/>
        </w:rPr>
        <w:t xml:space="preserve"> will emerge </w:t>
      </w:r>
      <w:r w:rsidR="00770950">
        <w:rPr>
          <w:rFonts w:ascii="Calibri" w:eastAsia="Times New Roman" w:hAnsi="Calibri" w:cs="Calibri"/>
          <w:kern w:val="0"/>
          <w:sz w:val="22"/>
          <w:szCs w:val="22"/>
        </w:rPr>
        <w:t xml:space="preserve">which will be delivered under the new commissioning </w:t>
      </w:r>
      <w:r w:rsidR="00646814">
        <w:rPr>
          <w:rFonts w:ascii="Calibri" w:eastAsia="Times New Roman" w:hAnsi="Calibri" w:cs="Calibri"/>
          <w:kern w:val="0"/>
          <w:sz w:val="22"/>
          <w:szCs w:val="22"/>
        </w:rPr>
        <w:t>arrangements that would have been achieved during the transitional year</w:t>
      </w:r>
      <w:r w:rsidR="003E0DEB">
        <w:rPr>
          <w:rFonts w:ascii="Calibri" w:eastAsia="Times New Roman" w:hAnsi="Calibri" w:cs="Calibri"/>
          <w:kern w:val="0"/>
          <w:sz w:val="22"/>
          <w:szCs w:val="22"/>
        </w:rPr>
        <w:t xml:space="preserve">.  </w:t>
      </w:r>
      <w:r w:rsidR="00F01114">
        <w:rPr>
          <w:rFonts w:ascii="Calibri" w:eastAsia="Times New Roman" w:hAnsi="Calibri" w:cs="Calibri"/>
          <w:kern w:val="0"/>
          <w:sz w:val="22"/>
          <w:szCs w:val="22"/>
        </w:rPr>
        <w:t xml:space="preserve">This is with </w:t>
      </w:r>
      <w:r w:rsidR="003E0DEB">
        <w:rPr>
          <w:rFonts w:ascii="Calibri" w:eastAsia="Times New Roman" w:hAnsi="Calibri" w:cs="Calibri"/>
          <w:kern w:val="0"/>
          <w:sz w:val="22"/>
          <w:szCs w:val="22"/>
        </w:rPr>
        <w:t xml:space="preserve">the understanding that some </w:t>
      </w:r>
      <w:r w:rsidR="002966A4">
        <w:rPr>
          <w:rFonts w:ascii="Calibri" w:eastAsia="Times New Roman" w:hAnsi="Calibri" w:cs="Calibri"/>
          <w:kern w:val="0"/>
          <w:sz w:val="22"/>
          <w:szCs w:val="22"/>
        </w:rPr>
        <w:t xml:space="preserve">transitional </w:t>
      </w:r>
      <w:r w:rsidR="003E0DEB">
        <w:rPr>
          <w:rFonts w:ascii="Calibri" w:eastAsia="Times New Roman" w:hAnsi="Calibri" w:cs="Calibri"/>
          <w:kern w:val="0"/>
          <w:sz w:val="22"/>
          <w:szCs w:val="22"/>
        </w:rPr>
        <w:t>activities will overlap into</w:t>
      </w:r>
      <w:r w:rsidR="002966A4">
        <w:rPr>
          <w:rFonts w:ascii="Calibri" w:eastAsia="Times New Roman" w:hAnsi="Calibri" w:cs="Calibri"/>
          <w:kern w:val="0"/>
          <w:sz w:val="22"/>
          <w:szCs w:val="22"/>
        </w:rPr>
        <w:t xml:space="preserve"> the new programme as not all transitional action</w:t>
      </w:r>
      <w:r w:rsidR="00F01114">
        <w:rPr>
          <w:rFonts w:ascii="Calibri" w:eastAsia="Times New Roman" w:hAnsi="Calibri" w:cs="Calibri"/>
          <w:kern w:val="0"/>
          <w:sz w:val="22"/>
          <w:szCs w:val="22"/>
        </w:rPr>
        <w:t>s</w:t>
      </w:r>
      <w:r w:rsidR="00075036">
        <w:rPr>
          <w:rFonts w:ascii="Calibri" w:eastAsia="Times New Roman" w:hAnsi="Calibri" w:cs="Calibri"/>
          <w:kern w:val="0"/>
          <w:sz w:val="22"/>
          <w:szCs w:val="22"/>
        </w:rPr>
        <w:t xml:space="preserve"> are expected to be </w:t>
      </w:r>
      <w:r w:rsidR="002966A4">
        <w:rPr>
          <w:rFonts w:ascii="Calibri" w:eastAsia="Times New Roman" w:hAnsi="Calibri" w:cs="Calibri"/>
          <w:kern w:val="0"/>
          <w:sz w:val="22"/>
          <w:szCs w:val="22"/>
        </w:rPr>
        <w:t xml:space="preserve">completed. </w:t>
      </w:r>
      <w:r w:rsidR="003E0DEB">
        <w:rPr>
          <w:rFonts w:ascii="Calibri" w:eastAsia="Times New Roman" w:hAnsi="Calibri" w:cs="Calibri"/>
          <w:kern w:val="0"/>
          <w:sz w:val="22"/>
          <w:szCs w:val="22"/>
        </w:rPr>
        <w:t xml:space="preserve"> </w:t>
      </w:r>
    </w:p>
    <w:p w14:paraId="6150B161" w14:textId="77777777" w:rsidR="00F562D2" w:rsidRDefault="00F562D2" w:rsidP="00F562D2">
      <w:pPr>
        <w:rPr>
          <w:rFonts w:ascii="Calibri" w:eastAsia="Times New Roman" w:hAnsi="Calibri" w:cs="Calibri"/>
          <w:kern w:val="0"/>
          <w:sz w:val="22"/>
          <w:szCs w:val="22"/>
        </w:rPr>
      </w:pPr>
    </w:p>
    <w:p w14:paraId="26583726" w14:textId="77777777" w:rsidR="00F562D2" w:rsidRDefault="00F562D2" w:rsidP="00F562D2">
      <w:pPr>
        <w:rPr>
          <w:rFonts w:ascii="Calibri" w:eastAsia="Times New Roman" w:hAnsi="Calibri" w:cs="Calibri"/>
          <w:kern w:val="0"/>
          <w:sz w:val="22"/>
          <w:szCs w:val="22"/>
        </w:rPr>
      </w:pPr>
    </w:p>
    <w:p w14:paraId="73DB76B5" w14:textId="77777777" w:rsidR="00F562D2" w:rsidRDefault="00F562D2" w:rsidP="00F562D2">
      <w:pPr>
        <w:rPr>
          <w:rFonts w:ascii="Calibri" w:eastAsia="Times New Roman" w:hAnsi="Calibri" w:cs="Calibri"/>
          <w:kern w:val="0"/>
          <w:sz w:val="22"/>
          <w:szCs w:val="22"/>
        </w:rPr>
      </w:pPr>
    </w:p>
    <w:p w14:paraId="75B54733" w14:textId="77777777" w:rsidR="00F562D2" w:rsidRPr="00F562D2" w:rsidRDefault="00F562D2" w:rsidP="00F562D2">
      <w:pPr>
        <w:rPr>
          <w:rFonts w:ascii="Calibri" w:eastAsia="Times New Roman" w:hAnsi="Calibri" w:cs="Calibri"/>
          <w:kern w:val="0"/>
          <w:sz w:val="22"/>
          <w:szCs w:val="22"/>
        </w:rPr>
      </w:pPr>
    </w:p>
    <w:p w14:paraId="2865AFCB" w14:textId="77777777" w:rsidR="00A17B7C" w:rsidRPr="001C799E" w:rsidRDefault="00A17B7C" w:rsidP="00A17B7C">
      <w:pPr>
        <w:pStyle w:val="ListParagraph"/>
        <w:ind w:left="360"/>
        <w:rPr>
          <w:rFonts w:ascii="Calibri" w:eastAsia="Times New Roman" w:hAnsi="Calibri" w:cs="Calibri"/>
          <w:kern w:val="0"/>
          <w:sz w:val="22"/>
          <w:szCs w:val="22"/>
        </w:rPr>
      </w:pPr>
    </w:p>
    <w:p w14:paraId="3882A6FA" w14:textId="77A02E02" w:rsidR="00991DBA" w:rsidRPr="00357537" w:rsidRDefault="00991DBA" w:rsidP="00105FF3">
      <w:pPr>
        <w:pStyle w:val="ListParagraph"/>
        <w:numPr>
          <w:ilvl w:val="0"/>
          <w:numId w:val="5"/>
        </w:numPr>
        <w:shd w:val="clear" w:color="auto" w:fill="1F497D" w:themeFill="text2"/>
        <w:rPr>
          <w:rFonts w:asciiTheme="minorHAnsi" w:hAnsiTheme="minorHAnsi" w:cstheme="minorHAnsi"/>
          <w:b/>
          <w:bCs/>
          <w:color w:val="FFFFFF" w:themeColor="background1"/>
        </w:rPr>
      </w:pPr>
      <w:r w:rsidRPr="00357537">
        <w:rPr>
          <w:rFonts w:asciiTheme="minorHAnsi" w:hAnsiTheme="minorHAnsi" w:cstheme="minorHAnsi"/>
          <w:b/>
          <w:bCs/>
          <w:color w:val="FFFFFF" w:themeColor="background1"/>
        </w:rPr>
        <w:lastRenderedPageBreak/>
        <w:t xml:space="preserve">Scope of works </w:t>
      </w:r>
      <w:r w:rsidR="002A3F7F">
        <w:rPr>
          <w:rFonts w:asciiTheme="minorHAnsi" w:hAnsiTheme="minorHAnsi" w:cstheme="minorHAnsi"/>
          <w:b/>
          <w:bCs/>
          <w:color w:val="FFFFFF" w:themeColor="background1"/>
        </w:rPr>
        <w:t xml:space="preserve">and delivery arrangements </w:t>
      </w:r>
    </w:p>
    <w:p w14:paraId="26D0F506" w14:textId="635BB923" w:rsidR="00991DBA" w:rsidRDefault="00991DBA" w:rsidP="00991DBA">
      <w:pPr>
        <w:rPr>
          <w:rFonts w:asciiTheme="minorHAnsi" w:hAnsiTheme="minorHAnsi" w:cstheme="minorHAnsi"/>
          <w:b/>
          <w:bCs/>
        </w:rPr>
      </w:pPr>
    </w:p>
    <w:p w14:paraId="00A94F15" w14:textId="23E88588" w:rsidR="00991DBA" w:rsidRDefault="00991DBA" w:rsidP="00991DBA">
      <w:pPr>
        <w:rPr>
          <w:rFonts w:asciiTheme="minorHAnsi" w:hAnsiTheme="minorHAnsi" w:cstheme="minorHAnsi"/>
        </w:rPr>
      </w:pPr>
      <w:r w:rsidRPr="00991DBA">
        <w:rPr>
          <w:rFonts w:asciiTheme="minorHAnsi" w:hAnsiTheme="minorHAnsi" w:cstheme="minorHAnsi"/>
        </w:rPr>
        <w:t>Th</w:t>
      </w:r>
      <w:r>
        <w:rPr>
          <w:rFonts w:asciiTheme="minorHAnsi" w:hAnsiTheme="minorHAnsi" w:cstheme="minorHAnsi"/>
        </w:rPr>
        <w:t>e scope of th</w:t>
      </w:r>
      <w:r w:rsidR="00C56F4B">
        <w:rPr>
          <w:rFonts w:asciiTheme="minorHAnsi" w:hAnsiTheme="minorHAnsi" w:cstheme="minorHAnsi"/>
        </w:rPr>
        <w:t xml:space="preserve">e commissioning </w:t>
      </w:r>
      <w:r w:rsidR="0051446D">
        <w:rPr>
          <w:rFonts w:asciiTheme="minorHAnsi" w:hAnsiTheme="minorHAnsi" w:cstheme="minorHAnsi"/>
        </w:rPr>
        <w:t xml:space="preserve">involves delivering </w:t>
      </w:r>
      <w:r w:rsidR="00EA3843">
        <w:rPr>
          <w:rFonts w:asciiTheme="minorHAnsi" w:hAnsiTheme="minorHAnsi" w:cstheme="minorHAnsi"/>
        </w:rPr>
        <w:t>maintenance</w:t>
      </w:r>
      <w:r w:rsidR="0051446D">
        <w:rPr>
          <w:rFonts w:asciiTheme="minorHAnsi" w:hAnsiTheme="minorHAnsi" w:cstheme="minorHAnsi"/>
        </w:rPr>
        <w:t xml:space="preserve"> and improvements to the following </w:t>
      </w:r>
      <w:r w:rsidR="00EA3843">
        <w:rPr>
          <w:rFonts w:asciiTheme="minorHAnsi" w:hAnsiTheme="minorHAnsi" w:cstheme="minorHAnsi"/>
        </w:rPr>
        <w:t xml:space="preserve">council </w:t>
      </w:r>
      <w:r w:rsidR="0051446D">
        <w:rPr>
          <w:rFonts w:asciiTheme="minorHAnsi" w:hAnsiTheme="minorHAnsi" w:cstheme="minorHAnsi"/>
        </w:rPr>
        <w:t xml:space="preserve">assets </w:t>
      </w:r>
      <w:r w:rsidRPr="00991DBA">
        <w:rPr>
          <w:rFonts w:asciiTheme="minorHAnsi" w:hAnsiTheme="minorHAnsi" w:cstheme="minorHAnsi"/>
        </w:rPr>
        <w:t>(but not limited to):</w:t>
      </w:r>
    </w:p>
    <w:p w14:paraId="72B9AE7E" w14:textId="2840FE50" w:rsidR="00334DBF" w:rsidRDefault="00334DBF" w:rsidP="00991DBA">
      <w:pPr>
        <w:rPr>
          <w:rFonts w:asciiTheme="minorHAnsi" w:hAnsiTheme="minorHAnsi" w:cstheme="minorHAnsi"/>
        </w:rPr>
      </w:pPr>
    </w:p>
    <w:tbl>
      <w:tblPr>
        <w:tblStyle w:val="TableGrid"/>
        <w:tblW w:w="9214" w:type="dxa"/>
        <w:tblInd w:w="-5" w:type="dxa"/>
        <w:tblLook w:val="04A0" w:firstRow="1" w:lastRow="0" w:firstColumn="1" w:lastColumn="0" w:noHBand="0" w:noVBand="1"/>
      </w:tblPr>
      <w:tblGrid>
        <w:gridCol w:w="2627"/>
        <w:gridCol w:w="6587"/>
      </w:tblGrid>
      <w:tr w:rsidR="00991DBA" w14:paraId="494A41AC" w14:textId="77777777" w:rsidTr="00C03378">
        <w:tc>
          <w:tcPr>
            <w:tcW w:w="2627" w:type="dxa"/>
            <w:shd w:val="clear" w:color="auto" w:fill="D9D9D9" w:themeFill="background1" w:themeFillShade="D9"/>
          </w:tcPr>
          <w:p w14:paraId="12783334" w14:textId="6BD44FC4" w:rsidR="00991DBA" w:rsidRPr="00C03378" w:rsidRDefault="00991DBA" w:rsidP="00991DBA">
            <w:pPr>
              <w:rPr>
                <w:rFonts w:asciiTheme="minorHAnsi" w:hAnsiTheme="minorHAnsi" w:cstheme="minorHAnsi"/>
                <w:b/>
                <w:bCs/>
                <w:color w:val="000000" w:themeColor="text1"/>
                <w:sz w:val="20"/>
                <w:szCs w:val="20"/>
              </w:rPr>
            </w:pPr>
            <w:r w:rsidRPr="00C03378">
              <w:rPr>
                <w:rFonts w:asciiTheme="minorHAnsi" w:hAnsiTheme="minorHAnsi" w:cstheme="minorHAnsi"/>
                <w:b/>
                <w:bCs/>
                <w:color w:val="000000" w:themeColor="text1"/>
                <w:sz w:val="20"/>
                <w:szCs w:val="20"/>
              </w:rPr>
              <w:t xml:space="preserve">Housing Revenue Account (HRA) </w:t>
            </w:r>
            <w:r w:rsidR="003B3CE3" w:rsidRPr="00C03378">
              <w:rPr>
                <w:rFonts w:asciiTheme="minorHAnsi" w:hAnsiTheme="minorHAnsi" w:cstheme="minorHAnsi"/>
                <w:b/>
                <w:bCs/>
                <w:color w:val="000000" w:themeColor="text1"/>
                <w:sz w:val="20"/>
                <w:szCs w:val="20"/>
              </w:rPr>
              <w:t>Asset:</w:t>
            </w:r>
          </w:p>
        </w:tc>
        <w:tc>
          <w:tcPr>
            <w:tcW w:w="6587" w:type="dxa"/>
            <w:shd w:val="clear" w:color="auto" w:fill="D9D9D9" w:themeFill="background1" w:themeFillShade="D9"/>
          </w:tcPr>
          <w:p w14:paraId="14A2128E" w14:textId="268FFE60" w:rsidR="00991DBA" w:rsidRPr="00C03378" w:rsidRDefault="00991DBA" w:rsidP="00991DBA">
            <w:pPr>
              <w:rPr>
                <w:rFonts w:asciiTheme="minorHAnsi" w:hAnsiTheme="minorHAnsi" w:cstheme="minorHAnsi"/>
                <w:b/>
                <w:bCs/>
                <w:color w:val="000000" w:themeColor="text1"/>
                <w:sz w:val="20"/>
                <w:szCs w:val="20"/>
              </w:rPr>
            </w:pPr>
            <w:r w:rsidRPr="00C03378">
              <w:rPr>
                <w:rFonts w:asciiTheme="minorHAnsi" w:hAnsiTheme="minorHAnsi" w:cstheme="minorHAnsi"/>
                <w:b/>
                <w:bCs/>
                <w:color w:val="000000" w:themeColor="text1"/>
                <w:sz w:val="20"/>
                <w:szCs w:val="20"/>
              </w:rPr>
              <w:t xml:space="preserve">Asset </w:t>
            </w:r>
            <w:r w:rsidR="003B3CE3" w:rsidRPr="00C03378">
              <w:rPr>
                <w:rFonts w:asciiTheme="minorHAnsi" w:hAnsiTheme="minorHAnsi" w:cstheme="minorHAnsi"/>
                <w:b/>
                <w:bCs/>
                <w:color w:val="000000" w:themeColor="text1"/>
                <w:sz w:val="20"/>
                <w:szCs w:val="20"/>
              </w:rPr>
              <w:t>numbers:</w:t>
            </w:r>
            <w:r w:rsidRPr="00C03378">
              <w:rPr>
                <w:rFonts w:asciiTheme="minorHAnsi" w:hAnsiTheme="minorHAnsi" w:cstheme="minorHAnsi"/>
                <w:b/>
                <w:bCs/>
                <w:color w:val="000000" w:themeColor="text1"/>
                <w:sz w:val="20"/>
                <w:szCs w:val="20"/>
              </w:rPr>
              <w:t xml:space="preserve"> </w:t>
            </w:r>
          </w:p>
          <w:p w14:paraId="285112C8" w14:textId="013D692D" w:rsidR="00991DBA" w:rsidRPr="00C03378" w:rsidRDefault="00991DBA" w:rsidP="00991DBA">
            <w:pPr>
              <w:rPr>
                <w:rFonts w:asciiTheme="minorHAnsi" w:hAnsiTheme="minorHAnsi" w:cstheme="minorHAnsi"/>
                <w:b/>
                <w:bCs/>
                <w:color w:val="000000" w:themeColor="text1"/>
                <w:sz w:val="20"/>
                <w:szCs w:val="20"/>
              </w:rPr>
            </w:pPr>
            <w:r w:rsidRPr="00C03378">
              <w:rPr>
                <w:rFonts w:asciiTheme="minorHAnsi" w:hAnsiTheme="minorHAnsi" w:cstheme="minorHAnsi"/>
                <w:b/>
                <w:bCs/>
                <w:color w:val="000000" w:themeColor="text1"/>
                <w:sz w:val="20"/>
                <w:szCs w:val="20"/>
              </w:rPr>
              <w:t>(Note: the asset list below is subject to changes</w:t>
            </w:r>
            <w:r w:rsidR="005945A6" w:rsidRPr="00C03378">
              <w:rPr>
                <w:rFonts w:asciiTheme="minorHAnsi" w:hAnsiTheme="minorHAnsi" w:cstheme="minorHAnsi"/>
                <w:b/>
                <w:bCs/>
                <w:color w:val="000000" w:themeColor="text1"/>
                <w:sz w:val="20"/>
                <w:szCs w:val="20"/>
              </w:rPr>
              <w:t xml:space="preserve"> and to be updated by client)</w:t>
            </w:r>
          </w:p>
        </w:tc>
      </w:tr>
      <w:tr w:rsidR="00276A51" w:rsidRPr="00276A51" w14:paraId="70D9197D" w14:textId="77777777" w:rsidTr="00C03378">
        <w:tc>
          <w:tcPr>
            <w:tcW w:w="2627" w:type="dxa"/>
          </w:tcPr>
          <w:p w14:paraId="40C6341C" w14:textId="72C8811B" w:rsidR="00334DBF" w:rsidRPr="00A10ADC" w:rsidRDefault="00334DBF" w:rsidP="00334DBF">
            <w:pPr>
              <w:rPr>
                <w:rFonts w:asciiTheme="minorHAnsi" w:hAnsiTheme="minorHAnsi" w:cstheme="minorHAnsi"/>
                <w:color w:val="000000" w:themeColor="text1"/>
                <w:sz w:val="20"/>
                <w:szCs w:val="20"/>
              </w:rPr>
            </w:pPr>
            <w:r w:rsidRPr="00A10ADC">
              <w:rPr>
                <w:rFonts w:asciiTheme="minorHAnsi" w:hAnsiTheme="minorHAnsi" w:cstheme="minorHAnsi"/>
                <w:color w:val="000000" w:themeColor="text1"/>
                <w:sz w:val="20"/>
                <w:szCs w:val="20"/>
              </w:rPr>
              <w:t xml:space="preserve">HRA Housing stock </w:t>
            </w:r>
          </w:p>
        </w:tc>
        <w:tc>
          <w:tcPr>
            <w:tcW w:w="6587" w:type="dxa"/>
          </w:tcPr>
          <w:p w14:paraId="742D2AA0" w14:textId="72924CB8" w:rsidR="00E47278" w:rsidRPr="00A10ADC" w:rsidRDefault="00E47278" w:rsidP="00991DBA">
            <w:pPr>
              <w:rPr>
                <w:rFonts w:asciiTheme="minorHAnsi" w:hAnsiTheme="minorHAnsi" w:cstheme="minorHAnsi"/>
                <w:color w:val="000000" w:themeColor="text1"/>
                <w:sz w:val="20"/>
                <w:szCs w:val="20"/>
              </w:rPr>
            </w:pPr>
            <w:r w:rsidRPr="00A10ADC">
              <w:rPr>
                <w:rFonts w:asciiTheme="minorHAnsi" w:hAnsiTheme="minorHAnsi" w:cstheme="minorHAnsi"/>
                <w:color w:val="000000" w:themeColor="text1"/>
                <w:sz w:val="20"/>
                <w:szCs w:val="20"/>
              </w:rPr>
              <w:t xml:space="preserve">8000+ </w:t>
            </w:r>
          </w:p>
          <w:p w14:paraId="0EC9DABC" w14:textId="75E6D7B1" w:rsidR="00E53CA6" w:rsidRPr="00A10ADC" w:rsidRDefault="00B755BF" w:rsidP="00B755BF">
            <w:pPr>
              <w:rPr>
                <w:rFonts w:asciiTheme="minorHAnsi" w:hAnsiTheme="minorHAnsi" w:cstheme="minorHAnsi"/>
                <w:color w:val="000000" w:themeColor="text1"/>
                <w:sz w:val="20"/>
                <w:szCs w:val="20"/>
              </w:rPr>
            </w:pPr>
            <w:r w:rsidRPr="00A10ADC">
              <w:rPr>
                <w:rFonts w:asciiTheme="minorHAnsi" w:hAnsiTheme="minorHAnsi" w:cstheme="minorHAnsi"/>
                <w:color w:val="000000" w:themeColor="text1"/>
                <w:sz w:val="20"/>
                <w:szCs w:val="20"/>
              </w:rPr>
              <w:t>[</w:t>
            </w:r>
            <w:r w:rsidR="00A4037C" w:rsidRPr="00A10ADC">
              <w:rPr>
                <w:rFonts w:asciiTheme="minorHAnsi" w:hAnsiTheme="minorHAnsi" w:cstheme="minorHAnsi"/>
                <w:color w:val="000000" w:themeColor="text1"/>
                <w:sz w:val="20"/>
                <w:szCs w:val="20"/>
              </w:rPr>
              <w:t>7</w:t>
            </w:r>
            <w:r w:rsidR="00717979" w:rsidRPr="00A10ADC">
              <w:rPr>
                <w:rFonts w:asciiTheme="minorHAnsi" w:hAnsiTheme="minorHAnsi" w:cstheme="minorHAnsi"/>
                <w:color w:val="000000" w:themeColor="text1"/>
                <w:sz w:val="20"/>
                <w:szCs w:val="20"/>
              </w:rPr>
              <w:t>795 Council Housing</w:t>
            </w:r>
            <w:r w:rsidRPr="00A10ADC">
              <w:rPr>
                <w:rFonts w:asciiTheme="minorHAnsi" w:hAnsiTheme="minorHAnsi" w:cstheme="minorHAnsi"/>
                <w:color w:val="000000" w:themeColor="text1"/>
                <w:sz w:val="20"/>
                <w:szCs w:val="20"/>
              </w:rPr>
              <w:t>, 719 Freehold, 12 Sheltered]</w:t>
            </w:r>
          </w:p>
        </w:tc>
      </w:tr>
      <w:tr w:rsidR="00276A51" w:rsidRPr="00276A51" w14:paraId="057D76B1" w14:textId="77777777" w:rsidTr="00C03378">
        <w:tc>
          <w:tcPr>
            <w:tcW w:w="2627" w:type="dxa"/>
          </w:tcPr>
          <w:p w14:paraId="27496BEC" w14:textId="3150BC43" w:rsidR="00334DBF" w:rsidRPr="00A10ADC" w:rsidRDefault="00334DBF" w:rsidP="00991DBA">
            <w:pPr>
              <w:rPr>
                <w:rFonts w:asciiTheme="minorHAnsi" w:hAnsiTheme="minorHAnsi" w:cstheme="minorHAnsi"/>
                <w:color w:val="000000" w:themeColor="text1"/>
                <w:sz w:val="20"/>
                <w:szCs w:val="20"/>
              </w:rPr>
            </w:pPr>
            <w:r w:rsidRPr="00A10ADC">
              <w:rPr>
                <w:rFonts w:asciiTheme="minorHAnsi" w:hAnsiTheme="minorHAnsi" w:cstheme="minorHAnsi"/>
                <w:color w:val="000000" w:themeColor="text1"/>
                <w:sz w:val="20"/>
                <w:szCs w:val="20"/>
              </w:rPr>
              <w:t>Garages</w:t>
            </w:r>
            <w:r w:rsidR="00055743" w:rsidRPr="00A10ADC">
              <w:rPr>
                <w:rFonts w:asciiTheme="minorHAnsi" w:hAnsiTheme="minorHAnsi" w:cstheme="minorHAnsi"/>
                <w:color w:val="000000" w:themeColor="text1"/>
                <w:sz w:val="20"/>
                <w:szCs w:val="20"/>
              </w:rPr>
              <w:t xml:space="preserve">/ </w:t>
            </w:r>
            <w:r w:rsidR="003B3CE3" w:rsidRPr="00A10ADC">
              <w:rPr>
                <w:rFonts w:asciiTheme="minorHAnsi" w:hAnsiTheme="minorHAnsi" w:cstheme="minorHAnsi"/>
                <w:color w:val="000000" w:themeColor="text1"/>
                <w:sz w:val="20"/>
                <w:szCs w:val="20"/>
              </w:rPr>
              <w:t>under crofts</w:t>
            </w:r>
            <w:r w:rsidR="00055743" w:rsidRPr="00A10ADC">
              <w:rPr>
                <w:rFonts w:asciiTheme="minorHAnsi" w:hAnsiTheme="minorHAnsi" w:cstheme="minorHAnsi"/>
                <w:color w:val="000000" w:themeColor="text1"/>
                <w:sz w:val="20"/>
                <w:szCs w:val="20"/>
              </w:rPr>
              <w:t xml:space="preserve"> </w:t>
            </w:r>
          </w:p>
        </w:tc>
        <w:tc>
          <w:tcPr>
            <w:tcW w:w="6587" w:type="dxa"/>
          </w:tcPr>
          <w:p w14:paraId="46BE16CC" w14:textId="2B74013C" w:rsidR="00334DBF" w:rsidRPr="00A10ADC" w:rsidRDefault="00246CE5" w:rsidP="00991DBA">
            <w:pPr>
              <w:rPr>
                <w:rFonts w:asciiTheme="minorHAnsi" w:hAnsiTheme="minorHAnsi" w:cstheme="minorHAnsi"/>
                <w:color w:val="000000" w:themeColor="text1"/>
                <w:sz w:val="20"/>
                <w:szCs w:val="20"/>
              </w:rPr>
            </w:pPr>
            <w:r w:rsidRPr="00A10ADC">
              <w:rPr>
                <w:rFonts w:asciiTheme="minorHAnsi" w:hAnsiTheme="minorHAnsi" w:cstheme="minorHAnsi"/>
                <w:color w:val="000000" w:themeColor="text1"/>
                <w:sz w:val="20"/>
                <w:szCs w:val="20"/>
              </w:rPr>
              <w:t>143</w:t>
            </w:r>
            <w:r w:rsidR="00F30F19" w:rsidRPr="00A10ADC">
              <w:rPr>
                <w:rFonts w:asciiTheme="minorHAnsi" w:hAnsiTheme="minorHAnsi" w:cstheme="minorHAnsi"/>
                <w:color w:val="000000" w:themeColor="text1"/>
                <w:sz w:val="20"/>
                <w:szCs w:val="20"/>
              </w:rPr>
              <w:t xml:space="preserve"> </w:t>
            </w:r>
          </w:p>
        </w:tc>
      </w:tr>
      <w:tr w:rsidR="00276A51" w:rsidRPr="00276A51" w14:paraId="78ACCDAC" w14:textId="77777777" w:rsidTr="00C03378">
        <w:tc>
          <w:tcPr>
            <w:tcW w:w="2627" w:type="dxa"/>
          </w:tcPr>
          <w:p w14:paraId="068CD332" w14:textId="32F98F68" w:rsidR="00334DBF" w:rsidRPr="00A10ADC" w:rsidRDefault="00055743" w:rsidP="00991DBA">
            <w:pPr>
              <w:rPr>
                <w:rFonts w:asciiTheme="minorHAnsi" w:hAnsiTheme="minorHAnsi" w:cstheme="minorHAnsi"/>
                <w:color w:val="000000" w:themeColor="text1"/>
                <w:sz w:val="20"/>
                <w:szCs w:val="20"/>
              </w:rPr>
            </w:pPr>
            <w:r w:rsidRPr="00A10ADC">
              <w:rPr>
                <w:rFonts w:asciiTheme="minorHAnsi" w:hAnsiTheme="minorHAnsi" w:cstheme="minorHAnsi"/>
                <w:color w:val="000000" w:themeColor="text1"/>
                <w:sz w:val="20"/>
                <w:szCs w:val="20"/>
              </w:rPr>
              <w:t xml:space="preserve">Estate Play Areas </w:t>
            </w:r>
          </w:p>
        </w:tc>
        <w:tc>
          <w:tcPr>
            <w:tcW w:w="6587" w:type="dxa"/>
          </w:tcPr>
          <w:p w14:paraId="638ECF1F" w14:textId="61FB8E72" w:rsidR="00334DBF" w:rsidRPr="00A10ADC" w:rsidRDefault="00F30F19" w:rsidP="00991DBA">
            <w:pPr>
              <w:rPr>
                <w:rFonts w:asciiTheme="minorHAnsi" w:hAnsiTheme="minorHAnsi" w:cstheme="minorHAnsi"/>
                <w:color w:val="000000" w:themeColor="text1"/>
                <w:sz w:val="20"/>
                <w:szCs w:val="20"/>
              </w:rPr>
            </w:pPr>
            <w:r w:rsidRPr="00A10ADC">
              <w:rPr>
                <w:rFonts w:asciiTheme="minorHAnsi" w:hAnsiTheme="minorHAnsi" w:cstheme="minorHAnsi"/>
                <w:color w:val="000000" w:themeColor="text1"/>
                <w:sz w:val="20"/>
                <w:szCs w:val="20"/>
              </w:rPr>
              <w:t>8</w:t>
            </w:r>
          </w:p>
        </w:tc>
      </w:tr>
      <w:tr w:rsidR="00276A51" w:rsidRPr="00276A51" w14:paraId="29527CCB" w14:textId="77777777" w:rsidTr="00C03378">
        <w:tc>
          <w:tcPr>
            <w:tcW w:w="2627" w:type="dxa"/>
          </w:tcPr>
          <w:p w14:paraId="5DD81077" w14:textId="5E12DF4C" w:rsidR="00334DBF" w:rsidRPr="00A10ADC" w:rsidRDefault="007B0B91" w:rsidP="00991DBA">
            <w:pPr>
              <w:rPr>
                <w:rFonts w:asciiTheme="minorHAnsi" w:hAnsiTheme="minorHAnsi" w:cstheme="minorHAnsi"/>
                <w:color w:val="000000" w:themeColor="text1"/>
                <w:sz w:val="20"/>
                <w:szCs w:val="20"/>
              </w:rPr>
            </w:pPr>
            <w:r w:rsidRPr="00A10ADC">
              <w:rPr>
                <w:rFonts w:asciiTheme="minorHAnsi" w:hAnsiTheme="minorHAnsi" w:cstheme="minorHAnsi"/>
                <w:color w:val="000000" w:themeColor="text1"/>
                <w:sz w:val="20"/>
                <w:szCs w:val="20"/>
              </w:rPr>
              <w:t xml:space="preserve">Car parks </w:t>
            </w:r>
          </w:p>
        </w:tc>
        <w:tc>
          <w:tcPr>
            <w:tcW w:w="6587" w:type="dxa"/>
          </w:tcPr>
          <w:p w14:paraId="44FC97A5" w14:textId="5675ED0E" w:rsidR="00334DBF" w:rsidRPr="00A10ADC" w:rsidRDefault="00F30F19" w:rsidP="00991DBA">
            <w:pPr>
              <w:rPr>
                <w:rFonts w:asciiTheme="minorHAnsi" w:hAnsiTheme="minorHAnsi" w:cstheme="minorHAnsi"/>
                <w:color w:val="000000" w:themeColor="text1"/>
                <w:sz w:val="20"/>
                <w:szCs w:val="20"/>
              </w:rPr>
            </w:pPr>
            <w:r w:rsidRPr="00A10ADC">
              <w:rPr>
                <w:rFonts w:asciiTheme="minorHAnsi" w:hAnsiTheme="minorHAnsi" w:cstheme="minorHAnsi"/>
                <w:color w:val="000000" w:themeColor="text1"/>
                <w:sz w:val="20"/>
                <w:szCs w:val="20"/>
              </w:rPr>
              <w:t>79</w:t>
            </w:r>
          </w:p>
        </w:tc>
      </w:tr>
      <w:tr w:rsidR="00276A51" w:rsidRPr="00276A51" w14:paraId="1EAA43AB" w14:textId="77777777" w:rsidTr="00C03378">
        <w:tc>
          <w:tcPr>
            <w:tcW w:w="2627" w:type="dxa"/>
          </w:tcPr>
          <w:p w14:paraId="22EC3B6D" w14:textId="37EB134E" w:rsidR="00334DBF" w:rsidRPr="00A10ADC" w:rsidRDefault="008C5C15" w:rsidP="00991DBA">
            <w:pPr>
              <w:rPr>
                <w:rFonts w:asciiTheme="minorHAnsi" w:hAnsiTheme="minorHAnsi" w:cstheme="minorHAnsi"/>
                <w:color w:val="000000" w:themeColor="text1"/>
                <w:sz w:val="20"/>
                <w:szCs w:val="20"/>
              </w:rPr>
            </w:pPr>
            <w:r w:rsidRPr="00A10ADC">
              <w:rPr>
                <w:rFonts w:asciiTheme="minorHAnsi" w:hAnsiTheme="minorHAnsi" w:cstheme="minorHAnsi"/>
                <w:color w:val="000000" w:themeColor="text1"/>
                <w:sz w:val="20"/>
                <w:szCs w:val="20"/>
              </w:rPr>
              <w:t>Ground maintenance</w:t>
            </w:r>
            <w:r w:rsidR="00793692" w:rsidRPr="00A10ADC">
              <w:rPr>
                <w:rFonts w:asciiTheme="minorHAnsi" w:hAnsiTheme="minorHAnsi" w:cstheme="minorHAnsi"/>
                <w:color w:val="000000" w:themeColor="text1"/>
                <w:sz w:val="20"/>
                <w:szCs w:val="20"/>
              </w:rPr>
              <w:t xml:space="preserve"> / </w:t>
            </w:r>
            <w:r w:rsidR="007B0B91" w:rsidRPr="00A10ADC">
              <w:rPr>
                <w:rFonts w:asciiTheme="minorHAnsi" w:hAnsiTheme="minorHAnsi" w:cstheme="minorHAnsi"/>
                <w:color w:val="000000" w:themeColor="text1"/>
                <w:sz w:val="20"/>
                <w:szCs w:val="20"/>
              </w:rPr>
              <w:t xml:space="preserve">Trees </w:t>
            </w:r>
          </w:p>
        </w:tc>
        <w:tc>
          <w:tcPr>
            <w:tcW w:w="6587" w:type="dxa"/>
          </w:tcPr>
          <w:p w14:paraId="5BB089FB" w14:textId="5A61E1F5" w:rsidR="00334DBF" w:rsidRPr="00A10ADC" w:rsidRDefault="00F30F19" w:rsidP="00991DBA">
            <w:pPr>
              <w:rPr>
                <w:rFonts w:asciiTheme="minorHAnsi" w:hAnsiTheme="minorHAnsi" w:cstheme="minorHAnsi"/>
                <w:color w:val="000000" w:themeColor="text1"/>
                <w:sz w:val="20"/>
                <w:szCs w:val="20"/>
              </w:rPr>
            </w:pPr>
            <w:r w:rsidRPr="00A10ADC">
              <w:rPr>
                <w:rFonts w:asciiTheme="minorHAnsi" w:hAnsiTheme="minorHAnsi" w:cstheme="minorHAnsi"/>
                <w:color w:val="000000" w:themeColor="text1"/>
                <w:sz w:val="20"/>
                <w:szCs w:val="20"/>
              </w:rPr>
              <w:t>6</w:t>
            </w:r>
            <w:r w:rsidR="002E5B2D" w:rsidRPr="00A10ADC">
              <w:rPr>
                <w:rFonts w:asciiTheme="minorHAnsi" w:hAnsiTheme="minorHAnsi" w:cstheme="minorHAnsi"/>
                <w:color w:val="000000" w:themeColor="text1"/>
                <w:sz w:val="20"/>
                <w:szCs w:val="20"/>
              </w:rPr>
              <w:t>765</w:t>
            </w:r>
          </w:p>
        </w:tc>
      </w:tr>
    </w:tbl>
    <w:p w14:paraId="239B1ADE" w14:textId="77777777" w:rsidR="00334DBF" w:rsidRDefault="00334DBF" w:rsidP="00991DBA">
      <w:pPr>
        <w:rPr>
          <w:rFonts w:asciiTheme="minorHAnsi" w:hAnsiTheme="minorHAnsi" w:cstheme="minorHAnsi"/>
          <w:color w:val="000000" w:themeColor="text1"/>
        </w:rPr>
      </w:pPr>
    </w:p>
    <w:p w14:paraId="357B5339" w14:textId="51325AD1" w:rsidR="001B30A0" w:rsidRDefault="0002051E" w:rsidP="001B30A0">
      <w:pPr>
        <w:rPr>
          <w:rFonts w:asciiTheme="minorHAnsi" w:eastAsia="Times New Roman" w:hAnsiTheme="minorHAnsi" w:cstheme="minorHAnsi"/>
          <w:color w:val="333333"/>
          <w:kern w:val="0"/>
          <w:lang w:eastAsia="en-GB"/>
          <w14:ligatures w14:val="none"/>
        </w:rPr>
      </w:pPr>
      <w:r w:rsidRPr="006D3C1E">
        <w:rPr>
          <w:noProof/>
        </w:rPr>
        <w:drawing>
          <wp:anchor distT="0" distB="0" distL="114300" distR="114300" simplePos="0" relativeHeight="251665920" behindDoc="1" locked="0" layoutInCell="1" allowOverlap="1" wp14:anchorId="40E0AB18" wp14:editId="753DCCD6">
            <wp:simplePos x="0" y="0"/>
            <wp:positionH relativeFrom="margin">
              <wp:align>left</wp:align>
            </wp:positionH>
            <wp:positionV relativeFrom="paragraph">
              <wp:posOffset>3135746</wp:posOffset>
            </wp:positionV>
            <wp:extent cx="5731510" cy="2274570"/>
            <wp:effectExtent l="19050" t="19050" r="21590" b="11430"/>
            <wp:wrapTight wrapText="bothSides">
              <wp:wrapPolygon edited="0">
                <wp:start x="-72" y="-181"/>
                <wp:lineTo x="-72" y="21528"/>
                <wp:lineTo x="21610" y="21528"/>
                <wp:lineTo x="21610" y="-181"/>
                <wp:lineTo x="-72" y="-181"/>
              </wp:wrapPolygon>
            </wp:wrapTight>
            <wp:docPr id="1868200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274570"/>
                    </a:xfrm>
                    <a:prstGeom prst="rect">
                      <a:avLst/>
                    </a:prstGeom>
                    <a:noFill/>
                    <a:ln w="3175">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000000" w:themeColor="text1"/>
        </w:rPr>
        <w:drawing>
          <wp:anchor distT="0" distB="0" distL="114300" distR="114300" simplePos="0" relativeHeight="251666944" behindDoc="0" locked="0" layoutInCell="1" allowOverlap="1" wp14:anchorId="67DC8655" wp14:editId="52A44AA4">
            <wp:simplePos x="0" y="0"/>
            <wp:positionH relativeFrom="margin">
              <wp:align>left</wp:align>
            </wp:positionH>
            <wp:positionV relativeFrom="paragraph">
              <wp:posOffset>1253836</wp:posOffset>
            </wp:positionV>
            <wp:extent cx="5742940" cy="1743710"/>
            <wp:effectExtent l="0" t="0" r="0" b="8890"/>
            <wp:wrapThrough wrapText="bothSides">
              <wp:wrapPolygon edited="0">
                <wp:start x="0" y="0"/>
                <wp:lineTo x="0" y="21474"/>
                <wp:lineTo x="21495" y="21474"/>
                <wp:lineTo x="21495" y="0"/>
                <wp:lineTo x="0" y="0"/>
              </wp:wrapPolygon>
            </wp:wrapThrough>
            <wp:docPr id="99407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1743710"/>
                    </a:xfrm>
                    <a:prstGeom prst="rect">
                      <a:avLst/>
                    </a:prstGeom>
                    <a:noFill/>
                  </pic:spPr>
                </pic:pic>
              </a:graphicData>
            </a:graphic>
          </wp:anchor>
        </w:drawing>
      </w:r>
      <w:r w:rsidR="001B30A0">
        <w:rPr>
          <w:rFonts w:asciiTheme="minorHAnsi" w:hAnsiTheme="minorHAnsi" w:cstheme="minorHAnsi"/>
          <w:color w:val="333333"/>
          <w:shd w:val="clear" w:color="auto" w:fill="FFFFFF"/>
        </w:rPr>
        <w:t xml:space="preserve">A summary of the 5 Year investment programme is attached in </w:t>
      </w:r>
      <w:r w:rsidR="001B30A0" w:rsidRPr="00262C7E">
        <w:rPr>
          <w:rFonts w:asciiTheme="minorHAnsi" w:hAnsiTheme="minorHAnsi" w:cstheme="minorHAnsi"/>
          <w:i/>
          <w:iCs/>
          <w:color w:val="000000" w:themeColor="text1"/>
          <w:shd w:val="clear" w:color="auto" w:fill="FFFFFF"/>
        </w:rPr>
        <w:t xml:space="preserve">Appendix </w:t>
      </w:r>
      <w:r w:rsidR="001B30A0">
        <w:rPr>
          <w:rFonts w:asciiTheme="minorHAnsi" w:hAnsiTheme="minorHAnsi" w:cstheme="minorHAnsi"/>
          <w:i/>
          <w:iCs/>
          <w:color w:val="000000" w:themeColor="text1"/>
          <w:shd w:val="clear" w:color="auto" w:fill="FFFFFF"/>
        </w:rPr>
        <w:t>B</w:t>
      </w:r>
      <w:r w:rsidR="001B30A0" w:rsidRPr="00262C7E">
        <w:rPr>
          <w:rFonts w:asciiTheme="minorHAnsi" w:hAnsiTheme="minorHAnsi" w:cstheme="minorHAnsi"/>
          <w:color w:val="000000" w:themeColor="text1"/>
          <w:shd w:val="clear" w:color="auto" w:fill="FFFFFF"/>
        </w:rPr>
        <w:t>.</w:t>
      </w:r>
      <w:r w:rsidR="001B30A0">
        <w:rPr>
          <w:rFonts w:asciiTheme="minorHAnsi" w:hAnsiTheme="minorHAnsi" w:cstheme="minorHAnsi"/>
          <w:color w:val="000000" w:themeColor="text1"/>
          <w:shd w:val="clear" w:color="auto" w:fill="FFFFFF"/>
        </w:rPr>
        <w:t xml:space="preserve"> The ODS proportion of commissioning is outlined below.</w:t>
      </w:r>
      <w:r w:rsidR="001B30A0" w:rsidRPr="00262C7E">
        <w:rPr>
          <w:rFonts w:asciiTheme="minorHAnsi" w:hAnsiTheme="minorHAnsi" w:cstheme="minorHAnsi"/>
          <w:color w:val="000000" w:themeColor="text1"/>
          <w:shd w:val="clear" w:color="auto" w:fill="FFFFFF"/>
        </w:rPr>
        <w:t xml:space="preserve">  </w:t>
      </w:r>
      <w:r w:rsidR="001B30A0" w:rsidRPr="00431A7B">
        <w:rPr>
          <w:rFonts w:asciiTheme="minorHAnsi" w:hAnsiTheme="minorHAnsi" w:cstheme="minorHAnsi"/>
          <w:color w:val="333333"/>
          <w:shd w:val="clear" w:color="auto" w:fill="FFFFFF"/>
        </w:rPr>
        <w:t xml:space="preserve">The table below provides </w:t>
      </w:r>
      <w:r w:rsidR="001B30A0">
        <w:rPr>
          <w:rFonts w:asciiTheme="minorHAnsi" w:hAnsiTheme="minorHAnsi" w:cstheme="minorHAnsi"/>
          <w:color w:val="333333"/>
          <w:shd w:val="clear" w:color="auto" w:fill="FFFFFF"/>
        </w:rPr>
        <w:t xml:space="preserve">a summary of the works that is being commissioned to ODS. </w:t>
      </w:r>
      <w:r w:rsidR="001B30A0" w:rsidRPr="00431A7B">
        <w:rPr>
          <w:rFonts w:asciiTheme="minorHAnsi" w:hAnsiTheme="minorHAnsi" w:cstheme="minorHAnsi"/>
          <w:color w:val="333333"/>
          <w:shd w:val="clear" w:color="auto" w:fill="FFFFFF"/>
        </w:rPr>
        <w:t xml:space="preserve"> It is expected that clear specifications and consistent structures will be drawn up and agreed during the transitional year in readiness for </w:t>
      </w:r>
      <w:r w:rsidR="001B30A0">
        <w:rPr>
          <w:rFonts w:asciiTheme="minorHAnsi" w:hAnsiTheme="minorHAnsi" w:cstheme="minorHAnsi"/>
          <w:color w:val="333333"/>
          <w:shd w:val="clear" w:color="auto" w:fill="FFFFFF"/>
        </w:rPr>
        <w:t xml:space="preserve">full </w:t>
      </w:r>
      <w:r w:rsidR="001B30A0" w:rsidRPr="00431A7B">
        <w:rPr>
          <w:rFonts w:asciiTheme="minorHAnsi" w:hAnsiTheme="minorHAnsi" w:cstheme="minorHAnsi"/>
          <w:color w:val="333333"/>
          <w:shd w:val="clear" w:color="auto" w:fill="FFFFFF"/>
        </w:rPr>
        <w:t xml:space="preserve">delivery of the </w:t>
      </w:r>
      <w:r w:rsidR="00532496" w:rsidRPr="00431A7B">
        <w:rPr>
          <w:rFonts w:asciiTheme="minorHAnsi" w:hAnsiTheme="minorHAnsi" w:cstheme="minorHAnsi"/>
          <w:color w:val="333333"/>
          <w:shd w:val="clear" w:color="auto" w:fill="FFFFFF"/>
        </w:rPr>
        <w:t>5-year</w:t>
      </w:r>
      <w:r w:rsidR="001B30A0" w:rsidRPr="00431A7B">
        <w:rPr>
          <w:rFonts w:asciiTheme="minorHAnsi" w:hAnsiTheme="minorHAnsi" w:cstheme="minorHAnsi"/>
          <w:color w:val="333333"/>
          <w:shd w:val="clear" w:color="auto" w:fill="FFFFFF"/>
        </w:rPr>
        <w:t xml:space="preserve"> programme.  This will help ODS clearly </w:t>
      </w:r>
      <w:r w:rsidR="001B30A0" w:rsidRPr="00FD31CD">
        <w:rPr>
          <w:rFonts w:asciiTheme="minorHAnsi" w:eastAsia="Times New Roman" w:hAnsiTheme="minorHAnsi" w:cstheme="minorHAnsi"/>
          <w:color w:val="333333"/>
          <w:kern w:val="0"/>
          <w:lang w:eastAsia="en-GB"/>
          <w14:ligatures w14:val="none"/>
        </w:rPr>
        <w:t>understand</w:t>
      </w:r>
      <w:r w:rsidR="001B30A0" w:rsidRPr="00431A7B">
        <w:rPr>
          <w:rFonts w:asciiTheme="minorHAnsi" w:eastAsia="Times New Roman" w:hAnsiTheme="minorHAnsi" w:cstheme="minorHAnsi"/>
          <w:color w:val="333333"/>
          <w:kern w:val="0"/>
          <w:lang w:eastAsia="en-GB"/>
          <w14:ligatures w14:val="none"/>
        </w:rPr>
        <w:t xml:space="preserve"> and follow OCC’s client </w:t>
      </w:r>
      <w:r w:rsidR="001B30A0" w:rsidRPr="00FD31CD">
        <w:rPr>
          <w:rFonts w:asciiTheme="minorHAnsi" w:eastAsia="Times New Roman" w:hAnsiTheme="minorHAnsi" w:cstheme="minorHAnsi"/>
          <w:color w:val="333333"/>
          <w:kern w:val="0"/>
          <w:lang w:eastAsia="en-GB"/>
          <w14:ligatures w14:val="none"/>
        </w:rPr>
        <w:t xml:space="preserve">requirements. </w:t>
      </w:r>
      <w:r w:rsidR="001B30A0">
        <w:rPr>
          <w:rFonts w:asciiTheme="minorHAnsi" w:eastAsia="Times New Roman" w:hAnsiTheme="minorHAnsi" w:cstheme="minorHAnsi"/>
          <w:color w:val="333333"/>
          <w:kern w:val="0"/>
          <w:lang w:eastAsia="en-GB"/>
          <w14:ligatures w14:val="none"/>
        </w:rPr>
        <w:t xml:space="preserve"> </w:t>
      </w:r>
    </w:p>
    <w:p w14:paraId="506161F7" w14:textId="4716C078" w:rsidR="00553656" w:rsidRDefault="00553656" w:rsidP="00991DBA">
      <w:pPr>
        <w:rPr>
          <w:rFonts w:asciiTheme="minorHAnsi" w:hAnsiTheme="minorHAnsi" w:cstheme="minorHAnsi"/>
          <w:color w:val="000000" w:themeColor="text1"/>
        </w:rPr>
      </w:pPr>
    </w:p>
    <w:p w14:paraId="449E7383" w14:textId="77777777" w:rsidR="00553656" w:rsidRDefault="00553656" w:rsidP="00991DBA">
      <w:pPr>
        <w:rPr>
          <w:rFonts w:asciiTheme="minorHAnsi" w:hAnsiTheme="minorHAnsi" w:cstheme="minorHAnsi"/>
          <w:color w:val="000000" w:themeColor="text1"/>
        </w:rPr>
      </w:pPr>
    </w:p>
    <w:p w14:paraId="3973D250" w14:textId="20D23A88" w:rsidR="00C94001" w:rsidRPr="00D043C3" w:rsidRDefault="00C94001" w:rsidP="00C94001">
      <w:pPr>
        <w:rPr>
          <w:rFonts w:asciiTheme="minorHAnsi" w:hAnsiTheme="minorHAnsi" w:cstheme="minorHAnsi"/>
        </w:rPr>
      </w:pPr>
      <w:r w:rsidRPr="00D043C3">
        <w:rPr>
          <w:rFonts w:asciiTheme="minorHAnsi" w:hAnsiTheme="minorHAnsi" w:cstheme="minorHAnsi"/>
          <w:b/>
          <w:bCs/>
        </w:rPr>
        <w:t>Annually</w:t>
      </w:r>
      <w:r w:rsidRPr="00D043C3">
        <w:rPr>
          <w:rFonts w:asciiTheme="minorHAnsi" w:hAnsiTheme="minorHAnsi" w:cstheme="minorHAnsi"/>
        </w:rPr>
        <w:t xml:space="preserve"> – In keeping with a similar principle to planned capital works  - annual levels of demand will be assessed by both client and ODS.  This will </w:t>
      </w:r>
      <w:r w:rsidR="00D54561" w:rsidRPr="00D043C3">
        <w:rPr>
          <w:rFonts w:asciiTheme="minorHAnsi" w:hAnsiTheme="minorHAnsi" w:cstheme="minorHAnsi"/>
        </w:rPr>
        <w:t>be discussed jointly</w:t>
      </w:r>
      <w:r w:rsidRPr="00D043C3">
        <w:rPr>
          <w:rFonts w:asciiTheme="minorHAnsi" w:hAnsiTheme="minorHAnsi" w:cstheme="minorHAnsi"/>
        </w:rPr>
        <w:t xml:space="preserve"> based on data </w:t>
      </w:r>
      <w:r w:rsidRPr="00D043C3">
        <w:rPr>
          <w:rFonts w:asciiTheme="minorHAnsi" w:hAnsiTheme="minorHAnsi" w:cstheme="minorHAnsi"/>
        </w:rPr>
        <w:lastRenderedPageBreak/>
        <w:t xml:space="preserve">performance and evidence. This will determine </w:t>
      </w:r>
      <w:r w:rsidR="00684B65">
        <w:rPr>
          <w:rFonts w:asciiTheme="minorHAnsi" w:hAnsiTheme="minorHAnsi" w:cstheme="minorHAnsi"/>
        </w:rPr>
        <w:t xml:space="preserve">the setting of new </w:t>
      </w:r>
      <w:r w:rsidRPr="00D043C3">
        <w:rPr>
          <w:rFonts w:asciiTheme="minorHAnsi" w:hAnsiTheme="minorHAnsi" w:cstheme="minorHAnsi"/>
        </w:rPr>
        <w:t>budgets or any other changes needed.</w:t>
      </w:r>
    </w:p>
    <w:p w14:paraId="2B5820E7" w14:textId="77777777" w:rsidR="00C94001" w:rsidRPr="00D043C3" w:rsidRDefault="00C94001" w:rsidP="00C94001">
      <w:pPr>
        <w:rPr>
          <w:rFonts w:asciiTheme="minorHAnsi" w:hAnsiTheme="minorHAnsi" w:cstheme="minorHAnsi"/>
        </w:rPr>
      </w:pPr>
      <w:r w:rsidRPr="00D043C3">
        <w:rPr>
          <w:rFonts w:asciiTheme="minorHAnsi" w:hAnsiTheme="minorHAnsi" w:cstheme="minorHAnsi"/>
        </w:rPr>
        <w:t xml:space="preserve"> </w:t>
      </w:r>
    </w:p>
    <w:p w14:paraId="2C5AF09A" w14:textId="77777777" w:rsidR="00D80964" w:rsidRDefault="00D80964" w:rsidP="00D80964">
      <w:pPr>
        <w:tabs>
          <w:tab w:val="left" w:pos="426"/>
        </w:tabs>
        <w:ind w:left="360" w:hanging="360"/>
        <w:contextualSpacing/>
        <w:rPr>
          <w:rFonts w:asciiTheme="minorHAnsi" w:eastAsia="Times New Roman" w:hAnsiTheme="minorHAnsi" w:cstheme="minorHAnsi"/>
          <w:color w:val="000000" w:themeColor="text1"/>
          <w:kern w:val="0"/>
          <w:lang w:eastAsia="en-GB"/>
          <w14:ligatures w14:val="none"/>
        </w:rPr>
      </w:pPr>
      <w:r w:rsidRPr="00D80964">
        <w:rPr>
          <w:rFonts w:asciiTheme="minorHAnsi" w:eastAsia="Times New Roman" w:hAnsiTheme="minorHAnsi" w:cstheme="minorHAnsi"/>
          <w:b/>
          <w:bCs/>
          <w:color w:val="000000" w:themeColor="text1"/>
          <w:kern w:val="0"/>
          <w:lang w:eastAsia="en-GB"/>
          <w14:ligatures w14:val="none"/>
        </w:rPr>
        <w:t>5 Year cycle</w:t>
      </w:r>
      <w:r>
        <w:rPr>
          <w:rFonts w:asciiTheme="minorHAnsi" w:eastAsia="Times New Roman" w:hAnsiTheme="minorHAnsi" w:cstheme="minorHAnsi"/>
          <w:color w:val="000000" w:themeColor="text1"/>
          <w:kern w:val="0"/>
          <w:lang w:eastAsia="en-GB"/>
          <w14:ligatures w14:val="none"/>
        </w:rPr>
        <w:t xml:space="preserve"> - </w:t>
      </w:r>
      <w:r w:rsidRPr="00D65510">
        <w:rPr>
          <w:rFonts w:asciiTheme="minorHAnsi" w:eastAsia="Times New Roman" w:hAnsiTheme="minorHAnsi" w:cstheme="minorHAnsi"/>
          <w:color w:val="000000" w:themeColor="text1"/>
          <w:kern w:val="0"/>
          <w:lang w:eastAsia="en-GB"/>
          <w14:ligatures w14:val="none"/>
        </w:rPr>
        <w:t xml:space="preserve">It will also be necessary for a 5 Year Programme review to take place at the </w:t>
      </w:r>
    </w:p>
    <w:p w14:paraId="4A553359" w14:textId="77777777" w:rsidR="00C847FF" w:rsidRDefault="00D80964" w:rsidP="00D80964">
      <w:pPr>
        <w:tabs>
          <w:tab w:val="left" w:pos="426"/>
        </w:tabs>
        <w:ind w:left="360" w:hanging="360"/>
        <w:contextualSpacing/>
        <w:rPr>
          <w:rFonts w:asciiTheme="minorHAnsi" w:eastAsia="Times New Roman" w:hAnsiTheme="minorHAnsi" w:cstheme="minorHAnsi"/>
          <w:color w:val="000000" w:themeColor="text1"/>
          <w:kern w:val="0"/>
          <w:lang w:eastAsia="en-GB"/>
          <w14:ligatures w14:val="none"/>
        </w:rPr>
      </w:pPr>
      <w:r w:rsidRPr="00D65510">
        <w:rPr>
          <w:rFonts w:asciiTheme="minorHAnsi" w:eastAsia="Times New Roman" w:hAnsiTheme="minorHAnsi" w:cstheme="minorHAnsi"/>
          <w:color w:val="000000" w:themeColor="text1"/>
          <w:kern w:val="0"/>
          <w:lang w:eastAsia="en-GB"/>
          <w14:ligatures w14:val="none"/>
        </w:rPr>
        <w:t>end of each 5-year cycle to help understand the effects of the planned maintenance works</w:t>
      </w:r>
      <w:r w:rsidR="00C847FF">
        <w:rPr>
          <w:rFonts w:asciiTheme="minorHAnsi" w:eastAsia="Times New Roman" w:hAnsiTheme="minorHAnsi" w:cstheme="minorHAnsi"/>
          <w:color w:val="000000" w:themeColor="text1"/>
          <w:kern w:val="0"/>
          <w:lang w:eastAsia="en-GB"/>
          <w14:ligatures w14:val="none"/>
        </w:rPr>
        <w:t xml:space="preserve"> </w:t>
      </w:r>
    </w:p>
    <w:p w14:paraId="7DB31074" w14:textId="5F8DFD46" w:rsidR="00D80964" w:rsidRDefault="00D80964" w:rsidP="00D80964">
      <w:pPr>
        <w:tabs>
          <w:tab w:val="left" w:pos="426"/>
        </w:tabs>
        <w:ind w:left="360" w:hanging="360"/>
        <w:contextualSpacing/>
        <w:rPr>
          <w:rFonts w:asciiTheme="minorHAnsi" w:eastAsia="Times New Roman" w:hAnsiTheme="minorHAnsi" w:cstheme="minorHAnsi"/>
          <w:color w:val="000000" w:themeColor="text1"/>
          <w:kern w:val="0"/>
          <w:lang w:eastAsia="en-GB"/>
          <w14:ligatures w14:val="none"/>
        </w:rPr>
      </w:pPr>
      <w:r w:rsidRPr="00D65510">
        <w:rPr>
          <w:rFonts w:asciiTheme="minorHAnsi" w:eastAsia="Times New Roman" w:hAnsiTheme="minorHAnsi" w:cstheme="minorHAnsi"/>
          <w:color w:val="000000" w:themeColor="text1"/>
          <w:kern w:val="0"/>
          <w:lang w:eastAsia="en-GB"/>
          <w14:ligatures w14:val="none"/>
        </w:rPr>
        <w:t>and make better informed decisions for future planned and demand led works.</w:t>
      </w:r>
    </w:p>
    <w:p w14:paraId="0F7A56E2" w14:textId="77777777" w:rsidR="00944A8C" w:rsidRDefault="00944A8C" w:rsidP="00D80964">
      <w:pPr>
        <w:tabs>
          <w:tab w:val="left" w:pos="426"/>
        </w:tabs>
        <w:ind w:left="360" w:hanging="360"/>
        <w:contextualSpacing/>
        <w:rPr>
          <w:rFonts w:asciiTheme="minorHAnsi" w:eastAsia="Times New Roman" w:hAnsiTheme="minorHAnsi" w:cstheme="minorHAnsi"/>
          <w:color w:val="000000" w:themeColor="text1"/>
          <w:kern w:val="0"/>
          <w:lang w:eastAsia="en-GB"/>
          <w14:ligatures w14:val="none"/>
        </w:rPr>
      </w:pPr>
    </w:p>
    <w:p w14:paraId="7A4D1335" w14:textId="77777777" w:rsidR="00944A8C" w:rsidRDefault="00944A8C" w:rsidP="00944A8C">
      <w:pPr>
        <w:rPr>
          <w:rFonts w:asciiTheme="minorHAnsi" w:hAnsiTheme="minorHAnsi" w:cstheme="minorHAnsi"/>
        </w:rPr>
      </w:pPr>
      <w:r>
        <w:rPr>
          <w:rFonts w:asciiTheme="minorHAnsi" w:hAnsiTheme="minorHAnsi" w:cstheme="minorHAnsi"/>
        </w:rPr>
        <w:t>Additionally, in line with the new Client management arrangements being put into place, t</w:t>
      </w:r>
      <w:r w:rsidRPr="007B0B91">
        <w:rPr>
          <w:rFonts w:asciiTheme="minorHAnsi" w:hAnsiTheme="minorHAnsi" w:cstheme="minorHAnsi"/>
        </w:rPr>
        <w:t xml:space="preserve">he </w:t>
      </w:r>
      <w:r>
        <w:rPr>
          <w:rFonts w:asciiTheme="minorHAnsi" w:hAnsiTheme="minorHAnsi" w:cstheme="minorHAnsi"/>
        </w:rPr>
        <w:t xml:space="preserve">commissioned </w:t>
      </w:r>
      <w:r w:rsidRPr="007B0B91">
        <w:rPr>
          <w:rFonts w:asciiTheme="minorHAnsi" w:hAnsiTheme="minorHAnsi" w:cstheme="minorHAnsi"/>
        </w:rPr>
        <w:t>works will be subject to review on an annual basis to ensure that the needs of the service are adequately reflected in the programme and delivery measures become more outcome focused.</w:t>
      </w:r>
    </w:p>
    <w:p w14:paraId="220E6F98" w14:textId="77777777" w:rsidR="003964F1" w:rsidRDefault="003964F1" w:rsidP="00944A8C">
      <w:pPr>
        <w:rPr>
          <w:rFonts w:asciiTheme="minorHAnsi" w:hAnsiTheme="minorHAnsi" w:cstheme="minorHAnsi"/>
        </w:rPr>
      </w:pPr>
    </w:p>
    <w:p w14:paraId="497F8909" w14:textId="77777777" w:rsidR="003964F1" w:rsidRPr="00B21618" w:rsidRDefault="003964F1" w:rsidP="003964F1">
      <w:pPr>
        <w:rPr>
          <w:rFonts w:asciiTheme="minorHAnsi" w:hAnsiTheme="minorHAnsi" w:cstheme="minorHAnsi"/>
          <w:color w:val="FF0000"/>
        </w:rPr>
      </w:pPr>
    </w:p>
    <w:p w14:paraId="3CB8F603" w14:textId="1FEBF833" w:rsidR="003964F1" w:rsidRPr="00AA7E9D" w:rsidRDefault="003964F1" w:rsidP="003964F1">
      <w:pPr>
        <w:shd w:val="clear" w:color="auto" w:fill="D9D9D9" w:themeFill="background1" w:themeFillShade="D9"/>
        <w:rPr>
          <w:rFonts w:asciiTheme="minorHAnsi" w:hAnsiTheme="minorHAnsi" w:cstheme="minorHAnsi"/>
          <w:color w:val="000000" w:themeColor="text1"/>
        </w:rPr>
      </w:pPr>
      <w:r>
        <w:rPr>
          <w:rFonts w:asciiTheme="minorHAnsi" w:hAnsiTheme="minorHAnsi" w:cstheme="minorHAnsi"/>
          <w:b/>
          <w:bCs/>
          <w:color w:val="000000" w:themeColor="text1"/>
        </w:rPr>
        <w:t>Capital works – (</w:t>
      </w:r>
      <w:r w:rsidRPr="00AA7E9D">
        <w:rPr>
          <w:rFonts w:asciiTheme="minorHAnsi" w:hAnsiTheme="minorHAnsi" w:cstheme="minorHAnsi"/>
          <w:b/>
          <w:bCs/>
          <w:color w:val="000000" w:themeColor="text1"/>
        </w:rPr>
        <w:t>Planned</w:t>
      </w:r>
      <w:r>
        <w:rPr>
          <w:rFonts w:asciiTheme="minorHAnsi" w:hAnsiTheme="minorHAnsi" w:cstheme="minorHAnsi"/>
          <w:b/>
          <w:bCs/>
          <w:color w:val="000000" w:themeColor="text1"/>
        </w:rPr>
        <w:t xml:space="preserve"> delivery)</w:t>
      </w:r>
      <w:r w:rsidRPr="00AA7E9D">
        <w:rPr>
          <w:rFonts w:asciiTheme="minorHAnsi" w:hAnsiTheme="minorHAnsi" w:cstheme="minorHAnsi"/>
          <w:color w:val="000000" w:themeColor="text1"/>
        </w:rPr>
        <w:t xml:space="preserve"> :</w:t>
      </w:r>
    </w:p>
    <w:p w14:paraId="3BE76ECC" w14:textId="77777777" w:rsidR="00A67CD1" w:rsidRDefault="00A67CD1" w:rsidP="00A67CD1">
      <w:pPr>
        <w:rPr>
          <w:rFonts w:asciiTheme="minorHAnsi" w:hAnsiTheme="minorHAnsi" w:cstheme="minorHAnsi"/>
          <w:color w:val="000000" w:themeColor="text1"/>
        </w:rPr>
      </w:pPr>
    </w:p>
    <w:p w14:paraId="3E4106DC" w14:textId="4AB5762B" w:rsidR="00A67CD1" w:rsidRPr="00AA7E9D" w:rsidRDefault="00A67CD1" w:rsidP="00A67CD1">
      <w:pPr>
        <w:rPr>
          <w:rFonts w:asciiTheme="minorHAnsi" w:hAnsiTheme="minorHAnsi" w:cstheme="minorHAnsi"/>
          <w:color w:val="000000" w:themeColor="text1"/>
        </w:rPr>
      </w:pPr>
      <w:r w:rsidRPr="00AA7E9D">
        <w:rPr>
          <w:rFonts w:asciiTheme="minorHAnsi" w:hAnsiTheme="minorHAnsi" w:cstheme="minorHAnsi"/>
          <w:color w:val="000000" w:themeColor="text1"/>
        </w:rPr>
        <w:t xml:space="preserve">The commissioning of services comprise of the following main strands, which can be delivered either in-house or sub-contracted.  </w:t>
      </w:r>
      <w:r w:rsidR="00AF0CDA">
        <w:rPr>
          <w:rFonts w:asciiTheme="minorHAnsi" w:hAnsiTheme="minorHAnsi" w:cstheme="minorHAnsi"/>
          <w:color w:val="000000" w:themeColor="text1"/>
        </w:rPr>
        <w:t>These have been groups by</w:t>
      </w:r>
      <w:r w:rsidRPr="00AA7E9D">
        <w:rPr>
          <w:rFonts w:asciiTheme="minorHAnsi" w:hAnsiTheme="minorHAnsi" w:cstheme="minorHAnsi"/>
          <w:color w:val="000000" w:themeColor="text1"/>
        </w:rPr>
        <w:t xml:space="preserve"> theme name</w:t>
      </w:r>
      <w:r w:rsidR="00AF0CDA">
        <w:rPr>
          <w:rFonts w:asciiTheme="minorHAnsi" w:hAnsiTheme="minorHAnsi" w:cstheme="minorHAnsi"/>
          <w:color w:val="000000" w:themeColor="text1"/>
        </w:rPr>
        <w:t>s</w:t>
      </w:r>
      <w:r w:rsidRPr="00AA7E9D">
        <w:rPr>
          <w:rFonts w:asciiTheme="minorHAnsi" w:hAnsiTheme="minorHAnsi" w:cstheme="minorHAnsi"/>
          <w:color w:val="000000" w:themeColor="text1"/>
        </w:rPr>
        <w:t xml:space="preserve"> as follows; </w:t>
      </w:r>
    </w:p>
    <w:p w14:paraId="1EC29F78" w14:textId="77777777" w:rsidR="003964F1" w:rsidRDefault="003964F1" w:rsidP="003964F1">
      <w:pPr>
        <w:rPr>
          <w:rFonts w:asciiTheme="minorHAnsi" w:hAnsiTheme="minorHAnsi" w:cstheme="minorHAnsi"/>
          <w:color w:val="FF0000"/>
        </w:rPr>
      </w:pPr>
    </w:p>
    <w:p w14:paraId="3300EE38" w14:textId="6046DD5A" w:rsidR="00287D4B" w:rsidRDefault="00287D4B" w:rsidP="003964F1">
      <w:pPr>
        <w:rPr>
          <w:rFonts w:asciiTheme="minorHAnsi" w:hAnsiTheme="minorHAnsi" w:cstheme="minorHAnsi"/>
          <w:color w:val="000000" w:themeColor="text1"/>
        </w:rPr>
      </w:pPr>
      <w:r>
        <w:rPr>
          <w:rFonts w:asciiTheme="minorHAnsi" w:hAnsiTheme="minorHAnsi" w:cstheme="minorHAnsi"/>
          <w:b/>
          <w:bCs/>
          <w:color w:val="000000" w:themeColor="text1"/>
        </w:rPr>
        <w:t xml:space="preserve">Capital/Planned works will </w:t>
      </w:r>
      <w:r w:rsidRPr="00AC399D">
        <w:rPr>
          <w:rFonts w:asciiTheme="minorHAnsi" w:hAnsiTheme="minorHAnsi" w:cstheme="minorHAnsi"/>
          <w:color w:val="000000" w:themeColor="text1"/>
        </w:rPr>
        <w:t>generally</w:t>
      </w:r>
      <w:r w:rsidR="002A348A">
        <w:rPr>
          <w:rFonts w:asciiTheme="minorHAnsi" w:hAnsiTheme="minorHAnsi" w:cstheme="minorHAnsi"/>
          <w:color w:val="000000" w:themeColor="text1"/>
        </w:rPr>
        <w:t xml:space="preserve"> be focused on a planned approach, based on stock condition data information and compliance needs – these will </w:t>
      </w:r>
      <w:r w:rsidRPr="00AC399D">
        <w:rPr>
          <w:rFonts w:asciiTheme="minorHAnsi" w:hAnsiTheme="minorHAnsi" w:cstheme="minorHAnsi"/>
          <w:color w:val="000000" w:themeColor="text1"/>
        </w:rPr>
        <w:t xml:space="preserve"> comprise</w:t>
      </w:r>
      <w:r w:rsidR="002A348A">
        <w:rPr>
          <w:rFonts w:asciiTheme="minorHAnsi" w:hAnsiTheme="minorHAnsi" w:cstheme="minorHAnsi"/>
          <w:color w:val="000000" w:themeColor="text1"/>
        </w:rPr>
        <w:t xml:space="preserve">; </w:t>
      </w:r>
    </w:p>
    <w:p w14:paraId="2BE392AC" w14:textId="77777777" w:rsidR="002A348A" w:rsidRPr="00B21618" w:rsidRDefault="002A348A" w:rsidP="003964F1">
      <w:pPr>
        <w:rPr>
          <w:rFonts w:asciiTheme="minorHAnsi" w:hAnsiTheme="minorHAnsi" w:cstheme="minorHAnsi"/>
          <w:color w:val="FF0000"/>
        </w:rPr>
      </w:pPr>
    </w:p>
    <w:p w14:paraId="2B6C71EC" w14:textId="77777777" w:rsidR="003964F1" w:rsidRPr="00AA7E9D" w:rsidRDefault="003964F1" w:rsidP="003964F1">
      <w:pPr>
        <w:pStyle w:val="ListParagraph"/>
        <w:numPr>
          <w:ilvl w:val="0"/>
          <w:numId w:val="41"/>
        </w:numPr>
        <w:tabs>
          <w:tab w:val="left" w:pos="426"/>
        </w:tabs>
        <w:spacing w:after="120"/>
        <w:ind w:right="-58"/>
        <w:rPr>
          <w:rFonts w:asciiTheme="minorHAnsi" w:eastAsia="Times New Roman" w:hAnsiTheme="minorHAnsi" w:cstheme="minorHAnsi"/>
          <w:color w:val="000000" w:themeColor="text1"/>
          <w:kern w:val="0"/>
          <w:lang w:eastAsia="en-GB"/>
          <w14:ligatures w14:val="none"/>
        </w:rPr>
      </w:pPr>
      <w:r w:rsidRPr="00AA7E9D">
        <w:rPr>
          <w:rFonts w:asciiTheme="minorHAnsi" w:eastAsia="Times New Roman" w:hAnsiTheme="minorHAnsi" w:cstheme="minorHAnsi"/>
          <w:b/>
          <w:bCs/>
          <w:color w:val="000000" w:themeColor="text1"/>
          <w:kern w:val="0"/>
          <w:lang w:eastAsia="en-GB"/>
          <w14:ligatures w14:val="none"/>
        </w:rPr>
        <w:t>Safety and Compliance works</w:t>
      </w:r>
      <w:r w:rsidRPr="00AA7E9D">
        <w:rPr>
          <w:rFonts w:asciiTheme="minorHAnsi" w:eastAsia="Times New Roman" w:hAnsiTheme="minorHAnsi" w:cstheme="minorHAnsi"/>
          <w:color w:val="000000" w:themeColor="text1"/>
          <w:kern w:val="0"/>
          <w:lang w:eastAsia="en-GB"/>
          <w14:ligatures w14:val="none"/>
        </w:rPr>
        <w:t xml:space="preserve"> – works to comply with our legal obligations as a landlord. This includes maintaining compliance on areas such as Fire Safety, Gas, Electrical Safety, lighting and other. It will also ensure we are compliant with the Safety and Quality Standard which requires landlords to provide safe and good-quality homes for their tenants, along with good-quality landlord services.</w:t>
      </w:r>
    </w:p>
    <w:p w14:paraId="7A5B2E77" w14:textId="77777777" w:rsidR="003964F1" w:rsidRPr="00AA7E9D" w:rsidRDefault="003964F1" w:rsidP="003964F1">
      <w:pPr>
        <w:pStyle w:val="ListParagraph"/>
        <w:numPr>
          <w:ilvl w:val="0"/>
          <w:numId w:val="41"/>
        </w:numPr>
        <w:tabs>
          <w:tab w:val="left" w:pos="426"/>
        </w:tabs>
        <w:spacing w:after="120"/>
        <w:ind w:right="-58"/>
        <w:rPr>
          <w:rFonts w:asciiTheme="minorHAnsi" w:eastAsia="Times New Roman" w:hAnsiTheme="minorHAnsi" w:cstheme="minorHAnsi"/>
          <w:color w:val="000000" w:themeColor="text1"/>
          <w:kern w:val="0"/>
          <w:lang w:eastAsia="en-GB"/>
          <w14:ligatures w14:val="none"/>
        </w:rPr>
      </w:pPr>
      <w:r w:rsidRPr="00AA7E9D">
        <w:rPr>
          <w:rFonts w:asciiTheme="minorHAnsi" w:eastAsia="Times New Roman" w:hAnsiTheme="minorHAnsi" w:cstheme="minorHAnsi"/>
          <w:b/>
          <w:bCs/>
          <w:color w:val="000000" w:themeColor="text1"/>
          <w:kern w:val="0"/>
          <w:lang w:eastAsia="en-GB"/>
          <w14:ligatures w14:val="none"/>
        </w:rPr>
        <w:t>Works to Street Properties</w:t>
      </w:r>
      <w:r w:rsidRPr="00AA7E9D">
        <w:rPr>
          <w:rFonts w:asciiTheme="minorHAnsi" w:eastAsia="Times New Roman" w:hAnsiTheme="minorHAnsi" w:cstheme="minorHAnsi"/>
          <w:color w:val="000000" w:themeColor="text1"/>
          <w:kern w:val="0"/>
          <w:lang w:eastAsia="en-GB"/>
          <w14:ligatures w14:val="none"/>
        </w:rPr>
        <w:t xml:space="preserve"> – this takes from our cyclical programme to ensure we maintain homes to a decent home standard.  This includes maintenance to tenants’ homes, kitchens and bathrooms as well as communal areas, garages, storage and other related which also ensure that we meet our requirements in ensuring well-maintained homes and neighbourhoods </w:t>
      </w:r>
    </w:p>
    <w:p w14:paraId="1712933A" w14:textId="77777777" w:rsidR="003964F1" w:rsidRPr="00AA7E9D" w:rsidRDefault="003964F1" w:rsidP="003964F1">
      <w:pPr>
        <w:pStyle w:val="ListParagraph"/>
        <w:numPr>
          <w:ilvl w:val="0"/>
          <w:numId w:val="41"/>
        </w:numPr>
        <w:tabs>
          <w:tab w:val="left" w:pos="426"/>
        </w:tabs>
        <w:spacing w:after="120"/>
        <w:ind w:right="-58"/>
        <w:rPr>
          <w:rFonts w:asciiTheme="minorHAnsi" w:eastAsia="Times New Roman" w:hAnsiTheme="minorHAnsi" w:cstheme="minorHAnsi"/>
          <w:color w:val="000000" w:themeColor="text1"/>
          <w:kern w:val="0"/>
          <w:lang w:eastAsia="en-GB"/>
          <w14:ligatures w14:val="none"/>
        </w:rPr>
      </w:pPr>
      <w:r w:rsidRPr="00AA7E9D">
        <w:rPr>
          <w:rFonts w:asciiTheme="minorHAnsi" w:eastAsia="Times New Roman" w:hAnsiTheme="minorHAnsi" w:cstheme="minorHAnsi"/>
          <w:b/>
          <w:bCs/>
          <w:color w:val="000000" w:themeColor="text1"/>
          <w:kern w:val="0"/>
          <w:lang w:eastAsia="en-GB"/>
          <w14:ligatures w14:val="none"/>
        </w:rPr>
        <w:t xml:space="preserve">Works to Blocks and Flats – </w:t>
      </w:r>
      <w:r w:rsidRPr="00AA7E9D">
        <w:rPr>
          <w:rFonts w:asciiTheme="minorHAnsi" w:eastAsia="Times New Roman" w:hAnsiTheme="minorHAnsi" w:cstheme="minorHAnsi"/>
          <w:color w:val="000000" w:themeColor="text1"/>
          <w:kern w:val="0"/>
          <w:lang w:eastAsia="en-GB"/>
          <w14:ligatures w14:val="none"/>
        </w:rPr>
        <w:t xml:space="preserve">as above, maintaining consistent maintenance and improvements to street properties as well blocks and flats.  Priority works in these two areas responds also to what tenants have told us it is important to them in terms of maintaining their homes and local areas </w:t>
      </w:r>
    </w:p>
    <w:p w14:paraId="3EA6E59F" w14:textId="77777777" w:rsidR="003964F1" w:rsidRPr="00AA7E9D" w:rsidRDefault="003964F1" w:rsidP="003964F1">
      <w:pPr>
        <w:pStyle w:val="ListParagraph"/>
        <w:numPr>
          <w:ilvl w:val="0"/>
          <w:numId w:val="41"/>
        </w:numPr>
        <w:tabs>
          <w:tab w:val="left" w:pos="426"/>
        </w:tabs>
        <w:spacing w:after="120"/>
        <w:ind w:right="-58"/>
        <w:rPr>
          <w:rFonts w:asciiTheme="minorHAnsi" w:eastAsia="Times New Roman" w:hAnsiTheme="minorHAnsi" w:cstheme="minorHAnsi"/>
          <w:color w:val="000000" w:themeColor="text1"/>
          <w:kern w:val="0"/>
          <w:lang w:eastAsia="en-GB"/>
          <w14:ligatures w14:val="none"/>
        </w:rPr>
      </w:pPr>
      <w:r w:rsidRPr="00AA7E9D">
        <w:rPr>
          <w:rFonts w:asciiTheme="minorHAnsi" w:eastAsia="Times New Roman" w:hAnsiTheme="minorHAnsi" w:cstheme="minorHAnsi"/>
          <w:b/>
          <w:bCs/>
          <w:color w:val="000000" w:themeColor="text1"/>
          <w:kern w:val="0"/>
          <w:lang w:eastAsia="en-GB"/>
          <w14:ligatures w14:val="none"/>
        </w:rPr>
        <w:t xml:space="preserve">Other Priority Spend areas </w:t>
      </w:r>
      <w:r w:rsidRPr="00AA7E9D">
        <w:rPr>
          <w:rFonts w:asciiTheme="minorHAnsi" w:eastAsia="Times New Roman" w:hAnsiTheme="minorHAnsi" w:cstheme="minorHAnsi"/>
          <w:color w:val="000000" w:themeColor="text1"/>
          <w:kern w:val="0"/>
          <w:lang w:eastAsia="en-GB"/>
          <w14:ligatures w14:val="none"/>
        </w:rPr>
        <w:t xml:space="preserve">– this includes the maintenance and safe upkeep of Play areas, Car Parks for example - so these can be maintained, safe and benefit of </w:t>
      </w:r>
      <w:r w:rsidRPr="00AA7E9D">
        <w:rPr>
          <w:rFonts w:asciiTheme="minorHAnsi" w:eastAsia="Times New Roman" w:hAnsiTheme="minorHAnsi" w:cstheme="minorHAnsi"/>
          <w:color w:val="000000"/>
          <w:kern w:val="0"/>
          <w:lang w:eastAsia="en-GB"/>
          <w14:ligatures w14:val="none"/>
        </w:rPr>
        <w:t>tenants or leaseholders of Council Housing</w:t>
      </w:r>
    </w:p>
    <w:p w14:paraId="23C3DE87" w14:textId="77777777" w:rsidR="003964F1" w:rsidRPr="002A348A" w:rsidRDefault="003964F1" w:rsidP="003964F1">
      <w:pPr>
        <w:pStyle w:val="ListParagraph"/>
        <w:numPr>
          <w:ilvl w:val="0"/>
          <w:numId w:val="41"/>
        </w:numPr>
        <w:tabs>
          <w:tab w:val="left" w:pos="426"/>
        </w:tabs>
        <w:spacing w:after="120"/>
        <w:ind w:right="-58"/>
        <w:rPr>
          <w:rFonts w:asciiTheme="minorHAnsi" w:eastAsia="Times New Roman" w:hAnsiTheme="minorHAnsi" w:cstheme="minorHAnsi"/>
          <w:color w:val="000000" w:themeColor="text1"/>
          <w:kern w:val="0"/>
          <w:lang w:eastAsia="en-GB"/>
          <w14:ligatures w14:val="none"/>
        </w:rPr>
      </w:pPr>
      <w:r w:rsidRPr="00AA7E9D">
        <w:rPr>
          <w:rFonts w:asciiTheme="minorHAnsi" w:eastAsia="Times New Roman" w:hAnsiTheme="minorHAnsi" w:cstheme="minorHAnsi"/>
          <w:b/>
          <w:bCs/>
          <w:color w:val="000000" w:themeColor="text1"/>
          <w:kern w:val="0"/>
          <w:lang w:eastAsia="en-GB"/>
          <w14:ligatures w14:val="none"/>
        </w:rPr>
        <w:t>Works to energy efficiency targets</w:t>
      </w:r>
      <w:r w:rsidRPr="00AA7E9D">
        <w:rPr>
          <w:rFonts w:asciiTheme="minorHAnsi" w:eastAsia="Times New Roman" w:hAnsiTheme="minorHAnsi" w:cstheme="minorHAnsi"/>
          <w:color w:val="000000" w:themeColor="text1"/>
          <w:kern w:val="0"/>
          <w:lang w:eastAsia="en-GB"/>
          <w14:ligatures w14:val="none"/>
        </w:rPr>
        <w:t xml:space="preserve"> –</w:t>
      </w:r>
      <w:r w:rsidRPr="00AA7E9D">
        <w:rPr>
          <w:rFonts w:asciiTheme="minorHAnsi" w:eastAsia="Times New Roman" w:hAnsiTheme="minorHAnsi" w:cstheme="minorHAnsi"/>
          <w:color w:val="000000"/>
          <w:kern w:val="0"/>
          <w:lang w:eastAsia="en-GB"/>
          <w14:ligatures w14:val="none"/>
        </w:rPr>
        <w:t xml:space="preserve"> makes provision for investment to improve the energy efficiency of homes</w:t>
      </w:r>
      <w:r w:rsidRPr="00AA7E9D">
        <w:rPr>
          <w:rFonts w:asciiTheme="minorHAnsi" w:eastAsia="Times New Roman" w:hAnsiTheme="minorHAnsi" w:cstheme="minorHAnsi"/>
          <w:color w:val="000000" w:themeColor="text1"/>
          <w:kern w:val="0"/>
          <w:lang w:eastAsia="en-GB"/>
          <w14:ligatures w14:val="none"/>
        </w:rPr>
        <w:t xml:space="preserve"> that are below an </w:t>
      </w:r>
      <w:r w:rsidRPr="00AA7E9D">
        <w:rPr>
          <w:rFonts w:asciiTheme="minorHAnsi" w:eastAsia="Times New Roman" w:hAnsiTheme="minorHAnsi" w:cstheme="minorHAnsi"/>
          <w:color w:val="000000"/>
          <w:kern w:val="0"/>
          <w:lang w:eastAsia="en-GB"/>
          <w14:ligatures w14:val="none"/>
        </w:rPr>
        <w:t>Energy Performance Certificate (EPC) ‘C’ rating.</w:t>
      </w:r>
    </w:p>
    <w:p w14:paraId="164592C6" w14:textId="77777777" w:rsidR="002A348A" w:rsidRDefault="002A348A" w:rsidP="002A348A">
      <w:pPr>
        <w:tabs>
          <w:tab w:val="left" w:pos="426"/>
        </w:tabs>
        <w:spacing w:after="120"/>
        <w:ind w:right="-58"/>
        <w:rPr>
          <w:rFonts w:asciiTheme="minorHAnsi" w:eastAsia="Times New Roman" w:hAnsiTheme="minorHAnsi" w:cstheme="minorHAnsi"/>
          <w:color w:val="000000" w:themeColor="text1"/>
          <w:kern w:val="0"/>
          <w:lang w:eastAsia="en-GB"/>
          <w14:ligatures w14:val="none"/>
        </w:rPr>
      </w:pPr>
    </w:p>
    <w:p w14:paraId="298B1217" w14:textId="77777777" w:rsidR="002A348A" w:rsidRPr="002A348A" w:rsidRDefault="002A348A" w:rsidP="002A348A">
      <w:pPr>
        <w:tabs>
          <w:tab w:val="left" w:pos="426"/>
        </w:tabs>
        <w:spacing w:after="120"/>
        <w:ind w:right="-58"/>
        <w:rPr>
          <w:rFonts w:asciiTheme="minorHAnsi" w:eastAsia="Times New Roman" w:hAnsiTheme="minorHAnsi" w:cstheme="minorHAnsi"/>
          <w:color w:val="000000" w:themeColor="text1"/>
          <w:kern w:val="0"/>
          <w:lang w:eastAsia="en-GB"/>
          <w14:ligatures w14:val="none"/>
        </w:rPr>
      </w:pPr>
    </w:p>
    <w:p w14:paraId="2C3CABBF" w14:textId="7654ED29" w:rsidR="003964F1" w:rsidRPr="00AA7E9D" w:rsidRDefault="003964F1" w:rsidP="003964F1">
      <w:pPr>
        <w:shd w:val="clear" w:color="auto" w:fill="D9D9D9" w:themeFill="background1" w:themeFillShade="D9"/>
        <w:rPr>
          <w:rFonts w:asciiTheme="minorHAnsi" w:hAnsiTheme="minorHAnsi" w:cstheme="minorHAnsi"/>
          <w:b/>
          <w:bCs/>
          <w:color w:val="000000" w:themeColor="text1"/>
        </w:rPr>
      </w:pPr>
      <w:r>
        <w:rPr>
          <w:rFonts w:asciiTheme="minorHAnsi" w:hAnsiTheme="minorHAnsi" w:cstheme="minorHAnsi"/>
          <w:b/>
          <w:bCs/>
          <w:color w:val="000000" w:themeColor="text1"/>
        </w:rPr>
        <w:t>Revenue works (</w:t>
      </w:r>
      <w:r w:rsidRPr="00AA7E9D">
        <w:rPr>
          <w:rFonts w:asciiTheme="minorHAnsi" w:hAnsiTheme="minorHAnsi" w:cstheme="minorHAnsi"/>
          <w:b/>
          <w:bCs/>
          <w:color w:val="000000" w:themeColor="text1"/>
        </w:rPr>
        <w:t>Demand led</w:t>
      </w:r>
      <w:r>
        <w:rPr>
          <w:rFonts w:asciiTheme="minorHAnsi" w:hAnsiTheme="minorHAnsi" w:cstheme="minorHAnsi"/>
          <w:b/>
          <w:bCs/>
          <w:color w:val="000000" w:themeColor="text1"/>
        </w:rPr>
        <w:t>)</w:t>
      </w:r>
      <w:r w:rsidRPr="00AA7E9D">
        <w:rPr>
          <w:rFonts w:asciiTheme="minorHAnsi" w:hAnsiTheme="minorHAnsi" w:cstheme="minorHAnsi"/>
          <w:b/>
          <w:bCs/>
          <w:color w:val="000000" w:themeColor="text1"/>
        </w:rPr>
        <w:t xml:space="preserve"> : </w:t>
      </w:r>
    </w:p>
    <w:p w14:paraId="2E959BE6" w14:textId="77777777" w:rsidR="003964F1" w:rsidRPr="00B21618" w:rsidRDefault="003964F1" w:rsidP="003964F1">
      <w:pPr>
        <w:rPr>
          <w:rFonts w:asciiTheme="minorHAnsi" w:hAnsiTheme="minorHAnsi" w:cstheme="minorHAnsi"/>
          <w:b/>
          <w:bCs/>
          <w:color w:val="FF0000"/>
        </w:rPr>
      </w:pPr>
    </w:p>
    <w:p w14:paraId="092AC980" w14:textId="28642051" w:rsidR="008A33F3" w:rsidRPr="00AC399D" w:rsidRDefault="003964F1" w:rsidP="003964F1">
      <w:pPr>
        <w:rPr>
          <w:rFonts w:asciiTheme="minorHAnsi" w:hAnsiTheme="minorHAnsi" w:cstheme="minorHAnsi"/>
          <w:color w:val="000000" w:themeColor="text1"/>
        </w:rPr>
      </w:pPr>
      <w:r w:rsidRPr="00AC399D">
        <w:rPr>
          <w:rFonts w:asciiTheme="minorHAnsi" w:hAnsiTheme="minorHAnsi" w:cstheme="minorHAnsi"/>
          <w:b/>
          <w:bCs/>
          <w:color w:val="000000" w:themeColor="text1"/>
        </w:rPr>
        <w:lastRenderedPageBreak/>
        <w:t>Responsive</w:t>
      </w:r>
      <w:r w:rsidR="00024408" w:rsidRPr="00AC399D">
        <w:rPr>
          <w:rFonts w:asciiTheme="minorHAnsi" w:hAnsiTheme="minorHAnsi" w:cstheme="minorHAnsi"/>
          <w:b/>
          <w:bCs/>
          <w:color w:val="000000" w:themeColor="text1"/>
        </w:rPr>
        <w:t>/reactive</w:t>
      </w:r>
      <w:r w:rsidRPr="00AC399D">
        <w:rPr>
          <w:rFonts w:asciiTheme="minorHAnsi" w:hAnsiTheme="minorHAnsi" w:cstheme="minorHAnsi"/>
          <w:b/>
          <w:bCs/>
          <w:color w:val="000000" w:themeColor="text1"/>
        </w:rPr>
        <w:t xml:space="preserve"> Repairs</w:t>
      </w:r>
      <w:r w:rsidR="00024408" w:rsidRPr="00AC399D">
        <w:rPr>
          <w:rFonts w:asciiTheme="minorHAnsi" w:hAnsiTheme="minorHAnsi" w:cstheme="minorHAnsi"/>
          <w:b/>
          <w:bCs/>
          <w:color w:val="000000" w:themeColor="text1"/>
        </w:rPr>
        <w:t xml:space="preserve"> - t</w:t>
      </w:r>
      <w:r w:rsidRPr="00AC399D">
        <w:rPr>
          <w:rFonts w:asciiTheme="minorHAnsi" w:hAnsiTheme="minorHAnsi" w:cstheme="minorHAnsi"/>
          <w:color w:val="000000" w:themeColor="text1"/>
        </w:rPr>
        <w:t>hese will be generally demand led works which will comprise of ;-</w:t>
      </w:r>
    </w:p>
    <w:p w14:paraId="6F6FDEAA" w14:textId="2D0A1776" w:rsidR="003964F1" w:rsidRPr="00AC399D" w:rsidRDefault="008A33F3" w:rsidP="008A33F3">
      <w:pPr>
        <w:pStyle w:val="ListParagraph"/>
        <w:numPr>
          <w:ilvl w:val="0"/>
          <w:numId w:val="43"/>
        </w:numPr>
        <w:rPr>
          <w:rFonts w:asciiTheme="minorHAnsi" w:hAnsiTheme="minorHAnsi" w:cstheme="minorHAnsi"/>
          <w:color w:val="000000" w:themeColor="text1"/>
        </w:rPr>
      </w:pPr>
      <w:r w:rsidRPr="00AC399D">
        <w:rPr>
          <w:rFonts w:asciiTheme="minorHAnsi" w:hAnsiTheme="minorHAnsi" w:cstheme="minorHAnsi"/>
          <w:color w:val="000000" w:themeColor="text1"/>
        </w:rPr>
        <w:t>Reactive repairs</w:t>
      </w:r>
    </w:p>
    <w:p w14:paraId="7245D73D" w14:textId="3C1436A1" w:rsidR="008A33F3" w:rsidRPr="00AC399D" w:rsidRDefault="008A33F3" w:rsidP="008A33F3">
      <w:pPr>
        <w:pStyle w:val="ListParagraph"/>
        <w:numPr>
          <w:ilvl w:val="0"/>
          <w:numId w:val="43"/>
        </w:numPr>
        <w:rPr>
          <w:rFonts w:asciiTheme="minorHAnsi" w:hAnsiTheme="minorHAnsi" w:cstheme="minorHAnsi"/>
          <w:color w:val="000000" w:themeColor="text1"/>
        </w:rPr>
      </w:pPr>
      <w:r w:rsidRPr="00AC399D">
        <w:rPr>
          <w:rFonts w:asciiTheme="minorHAnsi" w:hAnsiTheme="minorHAnsi" w:cstheme="minorHAnsi"/>
          <w:color w:val="000000" w:themeColor="text1"/>
        </w:rPr>
        <w:t>Voids repairs</w:t>
      </w:r>
    </w:p>
    <w:p w14:paraId="583AEAD9" w14:textId="5FECEB0F" w:rsidR="008A33F3" w:rsidRPr="00AC399D" w:rsidRDefault="008A33F3" w:rsidP="008A33F3">
      <w:pPr>
        <w:pStyle w:val="ListParagraph"/>
        <w:numPr>
          <w:ilvl w:val="0"/>
          <w:numId w:val="43"/>
        </w:numPr>
        <w:rPr>
          <w:rFonts w:asciiTheme="minorHAnsi" w:hAnsiTheme="minorHAnsi" w:cstheme="minorHAnsi"/>
          <w:color w:val="000000" w:themeColor="text1"/>
        </w:rPr>
      </w:pPr>
      <w:r w:rsidRPr="00AC399D">
        <w:rPr>
          <w:rFonts w:asciiTheme="minorHAnsi" w:hAnsiTheme="minorHAnsi" w:cstheme="minorHAnsi"/>
          <w:color w:val="000000" w:themeColor="text1"/>
        </w:rPr>
        <w:t>Environmental repairs</w:t>
      </w:r>
    </w:p>
    <w:p w14:paraId="3ECD2989" w14:textId="0C174549" w:rsidR="008A33F3" w:rsidRPr="00AC399D" w:rsidRDefault="008A33F3" w:rsidP="008A33F3">
      <w:pPr>
        <w:pStyle w:val="ListParagraph"/>
        <w:numPr>
          <w:ilvl w:val="0"/>
          <w:numId w:val="43"/>
        </w:numPr>
        <w:rPr>
          <w:rFonts w:asciiTheme="minorHAnsi" w:hAnsiTheme="minorHAnsi" w:cstheme="minorHAnsi"/>
          <w:color w:val="000000" w:themeColor="text1"/>
        </w:rPr>
      </w:pPr>
      <w:r w:rsidRPr="00AC399D">
        <w:rPr>
          <w:rFonts w:asciiTheme="minorHAnsi" w:hAnsiTheme="minorHAnsi" w:cstheme="minorHAnsi"/>
          <w:color w:val="000000" w:themeColor="text1"/>
        </w:rPr>
        <w:t xml:space="preserve">Compliance repairs </w:t>
      </w:r>
    </w:p>
    <w:p w14:paraId="1C0EEDDD" w14:textId="1B24D661" w:rsidR="008A33F3" w:rsidRPr="00AC399D" w:rsidRDefault="008A33F3" w:rsidP="008A33F3">
      <w:pPr>
        <w:pStyle w:val="ListParagraph"/>
        <w:numPr>
          <w:ilvl w:val="0"/>
          <w:numId w:val="43"/>
        </w:numPr>
        <w:rPr>
          <w:rFonts w:asciiTheme="minorHAnsi" w:hAnsiTheme="minorHAnsi" w:cstheme="minorHAnsi"/>
          <w:color w:val="000000" w:themeColor="text1"/>
        </w:rPr>
      </w:pPr>
      <w:r w:rsidRPr="00AC399D">
        <w:rPr>
          <w:rFonts w:asciiTheme="minorHAnsi" w:hAnsiTheme="minorHAnsi" w:cstheme="minorHAnsi"/>
          <w:color w:val="000000" w:themeColor="text1"/>
        </w:rPr>
        <w:t xml:space="preserve">Adaptations </w:t>
      </w:r>
    </w:p>
    <w:p w14:paraId="2A7794CF" w14:textId="77777777" w:rsidR="008A33F3" w:rsidRPr="00AC399D" w:rsidRDefault="008A33F3" w:rsidP="008A33F3">
      <w:pPr>
        <w:pStyle w:val="ListParagraph"/>
        <w:ind w:left="775"/>
        <w:rPr>
          <w:rFonts w:asciiTheme="minorHAnsi" w:hAnsiTheme="minorHAnsi" w:cstheme="minorHAnsi"/>
          <w:color w:val="000000" w:themeColor="text1"/>
        </w:rPr>
      </w:pPr>
    </w:p>
    <w:p w14:paraId="6F47F42E" w14:textId="77777777" w:rsidR="00B03F6F" w:rsidRDefault="00B03F6F" w:rsidP="00B03F6F">
      <w:pPr>
        <w:rPr>
          <w:rFonts w:asciiTheme="minorHAnsi" w:hAnsiTheme="minorHAnsi" w:cstheme="minorHAnsi"/>
        </w:rPr>
      </w:pPr>
      <w:r w:rsidRPr="00C94403">
        <w:rPr>
          <w:rFonts w:asciiTheme="minorHAnsi" w:hAnsiTheme="minorHAnsi" w:cstheme="minorHAnsi"/>
        </w:rPr>
        <w:t>An efficient reactive repairs service plays an extremely important part in the overall customer satisfaction for tenants, but more importantly it keeps housing stock</w:t>
      </w:r>
      <w:r>
        <w:rPr>
          <w:rFonts w:asciiTheme="minorHAnsi" w:hAnsiTheme="minorHAnsi" w:cstheme="minorHAnsi"/>
        </w:rPr>
        <w:t xml:space="preserve"> conditions</w:t>
      </w:r>
      <w:r w:rsidRPr="00C94403">
        <w:rPr>
          <w:rFonts w:asciiTheme="minorHAnsi" w:hAnsiTheme="minorHAnsi" w:cstheme="minorHAnsi"/>
        </w:rPr>
        <w:t xml:space="preserve"> well maintained.  It is for this reason that </w:t>
      </w:r>
      <w:r>
        <w:rPr>
          <w:rFonts w:asciiTheme="minorHAnsi" w:hAnsiTheme="minorHAnsi" w:cstheme="minorHAnsi"/>
        </w:rPr>
        <w:t>the</w:t>
      </w:r>
      <w:r w:rsidRPr="00C94403">
        <w:rPr>
          <w:rFonts w:asciiTheme="minorHAnsi" w:hAnsiTheme="minorHAnsi" w:cstheme="minorHAnsi"/>
        </w:rPr>
        <w:t xml:space="preserve"> cost effectiveness of reactive repairs is in place as it forms </w:t>
      </w:r>
      <w:r>
        <w:rPr>
          <w:rFonts w:asciiTheme="minorHAnsi" w:hAnsiTheme="minorHAnsi" w:cstheme="minorHAnsi"/>
        </w:rPr>
        <w:t>one of the largest</w:t>
      </w:r>
      <w:r w:rsidRPr="00C94403">
        <w:rPr>
          <w:rFonts w:asciiTheme="minorHAnsi" w:hAnsiTheme="minorHAnsi" w:cstheme="minorHAnsi"/>
        </w:rPr>
        <w:t xml:space="preserve"> revenue expenditure</w:t>
      </w:r>
      <w:r>
        <w:rPr>
          <w:rFonts w:asciiTheme="minorHAnsi" w:hAnsiTheme="minorHAnsi" w:cstheme="minorHAnsi"/>
        </w:rPr>
        <w:t>s</w:t>
      </w:r>
      <w:r w:rsidRPr="00C94403">
        <w:rPr>
          <w:rFonts w:asciiTheme="minorHAnsi" w:hAnsiTheme="minorHAnsi" w:cstheme="minorHAnsi"/>
        </w:rPr>
        <w:t xml:space="preserve"> within the HRA. </w:t>
      </w:r>
    </w:p>
    <w:p w14:paraId="1A74F80A" w14:textId="77777777" w:rsidR="00B03F6F" w:rsidRPr="00C94403" w:rsidRDefault="00B03F6F" w:rsidP="00B03F6F">
      <w:pPr>
        <w:rPr>
          <w:rFonts w:asciiTheme="minorHAnsi" w:hAnsiTheme="minorHAnsi" w:cstheme="minorHAnsi"/>
        </w:rPr>
      </w:pPr>
    </w:p>
    <w:p w14:paraId="2F197ECC" w14:textId="349889BA" w:rsidR="003964F1" w:rsidRDefault="00B03F6F" w:rsidP="003964F1">
      <w:pPr>
        <w:rPr>
          <w:rFonts w:asciiTheme="minorHAnsi" w:hAnsiTheme="minorHAnsi" w:cstheme="minorHAnsi"/>
          <w:color w:val="000000" w:themeColor="text1"/>
        </w:rPr>
      </w:pPr>
      <w:r>
        <w:rPr>
          <w:rFonts w:asciiTheme="minorHAnsi" w:hAnsiTheme="minorHAnsi" w:cstheme="minorHAnsi"/>
        </w:rPr>
        <w:t xml:space="preserve">Within </w:t>
      </w:r>
      <w:r w:rsidR="00842971">
        <w:rPr>
          <w:rFonts w:asciiTheme="minorHAnsi" w:hAnsiTheme="minorHAnsi" w:cstheme="minorHAnsi"/>
        </w:rPr>
        <w:t>this, we</w:t>
      </w:r>
      <w:r>
        <w:rPr>
          <w:rFonts w:asciiTheme="minorHAnsi" w:hAnsiTheme="minorHAnsi" w:cstheme="minorHAnsi"/>
        </w:rPr>
        <w:t xml:space="preserve"> see the c</w:t>
      </w:r>
      <w:r w:rsidR="00C929F8" w:rsidRPr="00C929F8">
        <w:rPr>
          <w:rFonts w:asciiTheme="minorHAnsi" w:hAnsiTheme="minorHAnsi" w:cstheme="minorHAnsi"/>
        </w:rPr>
        <w:t xml:space="preserve">all handling </w:t>
      </w:r>
      <w:r w:rsidR="00443BB1">
        <w:rPr>
          <w:rFonts w:asciiTheme="minorHAnsi" w:hAnsiTheme="minorHAnsi" w:cstheme="minorHAnsi"/>
        </w:rPr>
        <w:t>being an</w:t>
      </w:r>
      <w:r w:rsidR="00C929F8" w:rsidRPr="00C929F8">
        <w:rPr>
          <w:rFonts w:asciiTheme="minorHAnsi" w:hAnsiTheme="minorHAnsi" w:cstheme="minorHAnsi"/>
        </w:rPr>
        <w:t xml:space="preserve"> important part of the re</w:t>
      </w:r>
      <w:r w:rsidR="00C929F8">
        <w:rPr>
          <w:rFonts w:asciiTheme="minorHAnsi" w:hAnsiTheme="minorHAnsi" w:cstheme="minorHAnsi"/>
        </w:rPr>
        <w:t>a</w:t>
      </w:r>
      <w:r w:rsidR="001F3C49">
        <w:rPr>
          <w:rFonts w:asciiTheme="minorHAnsi" w:hAnsiTheme="minorHAnsi" w:cstheme="minorHAnsi"/>
        </w:rPr>
        <w:t>ctive/re</w:t>
      </w:r>
      <w:r w:rsidR="00C929F8" w:rsidRPr="00C929F8">
        <w:rPr>
          <w:rFonts w:asciiTheme="minorHAnsi" w:hAnsiTheme="minorHAnsi" w:cstheme="minorHAnsi"/>
        </w:rPr>
        <w:t xml:space="preserve">pairs service as it is the start of the customer journey. This is the stage where key information is gained from the resident which can be the difference between having a seamless customer journey and having continuous delays to complete what seems like a simple repair. </w:t>
      </w:r>
      <w:r w:rsidR="001F3C49">
        <w:rPr>
          <w:rFonts w:asciiTheme="minorHAnsi" w:hAnsiTheme="minorHAnsi" w:cstheme="minorHAnsi"/>
        </w:rPr>
        <w:t xml:space="preserve"> We know this area needs to improve to support the other elements of </w:t>
      </w:r>
      <w:r w:rsidR="004663E8">
        <w:rPr>
          <w:rFonts w:asciiTheme="minorHAnsi" w:hAnsiTheme="minorHAnsi" w:cstheme="minorHAnsi"/>
        </w:rPr>
        <w:t xml:space="preserve">better managing reactive works.  </w:t>
      </w:r>
    </w:p>
    <w:p w14:paraId="38479CFB" w14:textId="77777777" w:rsidR="00FB4007" w:rsidRDefault="00FB4007" w:rsidP="003964F1">
      <w:pPr>
        <w:rPr>
          <w:rFonts w:asciiTheme="minorHAnsi" w:hAnsiTheme="minorHAnsi" w:cstheme="minorHAnsi"/>
          <w:color w:val="000000" w:themeColor="text1"/>
        </w:rPr>
      </w:pPr>
    </w:p>
    <w:p w14:paraId="6AC2A5BE" w14:textId="5C04BBA6" w:rsidR="00A80495" w:rsidRDefault="00553366" w:rsidP="003964F1">
      <w:pPr>
        <w:rPr>
          <w:rFonts w:asciiTheme="minorHAnsi" w:hAnsiTheme="minorHAnsi" w:cstheme="minorHAnsi"/>
          <w:color w:val="000000" w:themeColor="text1"/>
        </w:rPr>
      </w:pPr>
      <w:r>
        <w:rPr>
          <w:rFonts w:asciiTheme="minorHAnsi" w:hAnsiTheme="minorHAnsi" w:cstheme="minorHAnsi"/>
          <w:color w:val="000000" w:themeColor="text1"/>
        </w:rPr>
        <w:t xml:space="preserve">Within this, and </w:t>
      </w:r>
      <w:r w:rsidR="00842971">
        <w:rPr>
          <w:rFonts w:asciiTheme="minorHAnsi" w:hAnsiTheme="minorHAnsi" w:cstheme="minorHAnsi"/>
          <w:color w:val="000000" w:themeColor="text1"/>
        </w:rPr>
        <w:t>to</w:t>
      </w:r>
      <w:r w:rsidR="00FB4007">
        <w:rPr>
          <w:rFonts w:asciiTheme="minorHAnsi" w:hAnsiTheme="minorHAnsi" w:cstheme="minorHAnsi"/>
          <w:color w:val="000000" w:themeColor="text1"/>
        </w:rPr>
        <w:t xml:space="preserve"> better manage the flow process and allocation</w:t>
      </w:r>
      <w:r w:rsidR="0034610D">
        <w:rPr>
          <w:rFonts w:asciiTheme="minorHAnsi" w:hAnsiTheme="minorHAnsi" w:cstheme="minorHAnsi"/>
          <w:color w:val="000000" w:themeColor="text1"/>
        </w:rPr>
        <w:t xml:space="preserve"> reactive works</w:t>
      </w:r>
      <w:r w:rsidR="00D6473F">
        <w:rPr>
          <w:rFonts w:asciiTheme="minorHAnsi" w:hAnsiTheme="minorHAnsi" w:cstheme="minorHAnsi"/>
          <w:color w:val="000000" w:themeColor="text1"/>
        </w:rPr>
        <w:t xml:space="preserve"> (for example – reactive from emergencies</w:t>
      </w:r>
      <w:r w:rsidR="00E4084E">
        <w:rPr>
          <w:rFonts w:asciiTheme="minorHAnsi" w:hAnsiTheme="minorHAnsi" w:cstheme="minorHAnsi"/>
          <w:color w:val="000000" w:themeColor="text1"/>
        </w:rPr>
        <w:t xml:space="preserve"> that will also lead to </w:t>
      </w:r>
      <w:r w:rsidR="00267FE2">
        <w:rPr>
          <w:rFonts w:asciiTheme="minorHAnsi" w:hAnsiTheme="minorHAnsi" w:cstheme="minorHAnsi"/>
          <w:color w:val="000000" w:themeColor="text1"/>
        </w:rPr>
        <w:t xml:space="preserve">better manage </w:t>
      </w:r>
      <w:r w:rsidR="006C414B">
        <w:rPr>
          <w:rFonts w:asciiTheme="minorHAnsi" w:hAnsiTheme="minorHAnsi" w:cstheme="minorHAnsi"/>
          <w:color w:val="000000" w:themeColor="text1"/>
        </w:rPr>
        <w:t xml:space="preserve">budget </w:t>
      </w:r>
      <w:r w:rsidR="00E4084E">
        <w:rPr>
          <w:rFonts w:asciiTheme="minorHAnsi" w:hAnsiTheme="minorHAnsi" w:cstheme="minorHAnsi"/>
          <w:color w:val="000000" w:themeColor="text1"/>
        </w:rPr>
        <w:t xml:space="preserve">and mitigating </w:t>
      </w:r>
      <w:r w:rsidR="006C414B">
        <w:rPr>
          <w:rFonts w:asciiTheme="minorHAnsi" w:hAnsiTheme="minorHAnsi" w:cstheme="minorHAnsi"/>
          <w:color w:val="000000" w:themeColor="text1"/>
        </w:rPr>
        <w:t>overspends</w:t>
      </w:r>
      <w:r w:rsidR="006175F9">
        <w:rPr>
          <w:rFonts w:asciiTheme="minorHAnsi" w:hAnsiTheme="minorHAnsi" w:cstheme="minorHAnsi"/>
          <w:color w:val="000000" w:themeColor="text1"/>
        </w:rPr>
        <w:t xml:space="preserve"> and compensations</w:t>
      </w:r>
      <w:r w:rsidR="00C45DA8">
        <w:rPr>
          <w:rFonts w:asciiTheme="minorHAnsi" w:hAnsiTheme="minorHAnsi" w:cstheme="minorHAnsi"/>
          <w:color w:val="000000" w:themeColor="text1"/>
        </w:rPr>
        <w:t>)</w:t>
      </w:r>
      <w:r w:rsidR="006C414B">
        <w:rPr>
          <w:rFonts w:asciiTheme="minorHAnsi" w:hAnsiTheme="minorHAnsi" w:cstheme="minorHAnsi"/>
          <w:color w:val="000000" w:themeColor="text1"/>
        </w:rPr>
        <w:t>.  A s</w:t>
      </w:r>
      <w:r w:rsidR="00215BFF">
        <w:rPr>
          <w:rFonts w:asciiTheme="minorHAnsi" w:hAnsiTheme="minorHAnsi" w:cstheme="minorHAnsi"/>
          <w:color w:val="000000" w:themeColor="text1"/>
        </w:rPr>
        <w:t>uite of actions will need to be carrie</w:t>
      </w:r>
      <w:r w:rsidR="006C414B">
        <w:rPr>
          <w:rFonts w:asciiTheme="minorHAnsi" w:hAnsiTheme="minorHAnsi" w:cstheme="minorHAnsi"/>
          <w:color w:val="000000" w:themeColor="text1"/>
        </w:rPr>
        <w:t>d out to improve the process</w:t>
      </w:r>
      <w:r w:rsidR="00A80495">
        <w:rPr>
          <w:rFonts w:asciiTheme="minorHAnsi" w:hAnsiTheme="minorHAnsi" w:cstheme="minorHAnsi"/>
          <w:color w:val="000000" w:themeColor="text1"/>
        </w:rPr>
        <w:t xml:space="preserve">.  This will </w:t>
      </w:r>
      <w:r w:rsidR="00842971">
        <w:rPr>
          <w:rFonts w:asciiTheme="minorHAnsi" w:hAnsiTheme="minorHAnsi" w:cstheme="minorHAnsi"/>
          <w:color w:val="000000" w:themeColor="text1"/>
        </w:rPr>
        <w:t>include;</w:t>
      </w:r>
      <w:r w:rsidR="00A80495">
        <w:rPr>
          <w:rFonts w:asciiTheme="minorHAnsi" w:hAnsiTheme="minorHAnsi" w:cstheme="minorHAnsi"/>
          <w:color w:val="000000" w:themeColor="text1"/>
        </w:rPr>
        <w:t xml:space="preserve"> </w:t>
      </w:r>
    </w:p>
    <w:p w14:paraId="3355527B" w14:textId="77777777" w:rsidR="00443BB1" w:rsidRDefault="00443BB1" w:rsidP="003964F1">
      <w:pPr>
        <w:rPr>
          <w:rFonts w:asciiTheme="minorHAnsi" w:hAnsiTheme="minorHAnsi" w:cstheme="minorHAnsi"/>
          <w:color w:val="000000" w:themeColor="text1"/>
        </w:rPr>
      </w:pPr>
    </w:p>
    <w:p w14:paraId="196298A3" w14:textId="2A90A8E9" w:rsidR="007E66CA" w:rsidRPr="007E66CA" w:rsidRDefault="00E35626" w:rsidP="00A80495">
      <w:pPr>
        <w:pStyle w:val="ListParagraph"/>
        <w:numPr>
          <w:ilvl w:val="0"/>
          <w:numId w:val="44"/>
        </w:numPr>
        <w:rPr>
          <w:rFonts w:asciiTheme="minorHAnsi" w:hAnsiTheme="minorHAnsi" w:cstheme="minorHAnsi"/>
          <w:color w:val="000000" w:themeColor="text1"/>
        </w:rPr>
      </w:pPr>
      <w:r>
        <w:rPr>
          <w:rFonts w:asciiTheme="minorHAnsi" w:hAnsiTheme="minorHAnsi" w:cstheme="minorHAnsi"/>
        </w:rPr>
        <w:t xml:space="preserve">A </w:t>
      </w:r>
      <w:r w:rsidR="007E66CA">
        <w:rPr>
          <w:rFonts w:asciiTheme="minorHAnsi" w:hAnsiTheme="minorHAnsi" w:cstheme="minorHAnsi"/>
        </w:rPr>
        <w:t>r</w:t>
      </w:r>
      <w:r w:rsidRPr="00E35626">
        <w:rPr>
          <w:rFonts w:asciiTheme="minorHAnsi" w:hAnsiTheme="minorHAnsi" w:cstheme="minorHAnsi"/>
        </w:rPr>
        <w:t>isk-based prioritisation model (based on nature of work required and household composition</w:t>
      </w:r>
      <w:r w:rsidR="00B97FBC">
        <w:rPr>
          <w:rFonts w:asciiTheme="minorHAnsi" w:hAnsiTheme="minorHAnsi" w:cstheme="minorHAnsi"/>
        </w:rPr>
        <w:t xml:space="preserve"> – eg; routine, urgent and emergency repairs </w:t>
      </w:r>
    </w:p>
    <w:p w14:paraId="01FFFECD" w14:textId="77777777" w:rsidR="007E66CA" w:rsidRPr="007E66CA" w:rsidRDefault="00E35626" w:rsidP="00A80495">
      <w:pPr>
        <w:pStyle w:val="ListParagraph"/>
        <w:numPr>
          <w:ilvl w:val="0"/>
          <w:numId w:val="44"/>
        </w:numPr>
        <w:rPr>
          <w:rFonts w:asciiTheme="minorHAnsi" w:hAnsiTheme="minorHAnsi" w:cstheme="minorHAnsi"/>
          <w:color w:val="000000" w:themeColor="text1"/>
        </w:rPr>
      </w:pPr>
      <w:r w:rsidRPr="00E35626">
        <w:rPr>
          <w:rFonts w:asciiTheme="minorHAnsi" w:hAnsiTheme="minorHAnsi" w:cstheme="minorHAnsi"/>
        </w:rPr>
        <w:t xml:space="preserve">Comprehensive property data and asset information </w:t>
      </w:r>
    </w:p>
    <w:p w14:paraId="06CD45EB" w14:textId="77777777" w:rsidR="007E66CA" w:rsidRPr="007E66CA" w:rsidRDefault="007E66CA" w:rsidP="00A80495">
      <w:pPr>
        <w:pStyle w:val="ListParagraph"/>
        <w:numPr>
          <w:ilvl w:val="0"/>
          <w:numId w:val="44"/>
        </w:numPr>
        <w:rPr>
          <w:rFonts w:asciiTheme="minorHAnsi" w:hAnsiTheme="minorHAnsi" w:cstheme="minorHAnsi"/>
          <w:color w:val="000000" w:themeColor="text1"/>
        </w:rPr>
      </w:pPr>
      <w:r>
        <w:rPr>
          <w:rFonts w:asciiTheme="minorHAnsi" w:hAnsiTheme="minorHAnsi" w:cstheme="minorHAnsi"/>
        </w:rPr>
        <w:t>ensure a m</w:t>
      </w:r>
      <w:r w:rsidR="00E35626" w:rsidRPr="00E35626">
        <w:rPr>
          <w:rFonts w:asciiTheme="minorHAnsi" w:hAnsiTheme="minorHAnsi" w:cstheme="minorHAnsi"/>
        </w:rPr>
        <w:t xml:space="preserve">obile workforce technology for job scheduling/tracking </w:t>
      </w:r>
    </w:p>
    <w:p w14:paraId="6DE4294A" w14:textId="77777777" w:rsidR="007E66CA" w:rsidRPr="007E66CA" w:rsidRDefault="00E35626" w:rsidP="00A80495">
      <w:pPr>
        <w:pStyle w:val="ListParagraph"/>
        <w:numPr>
          <w:ilvl w:val="0"/>
          <w:numId w:val="44"/>
        </w:numPr>
        <w:rPr>
          <w:rFonts w:asciiTheme="minorHAnsi" w:hAnsiTheme="minorHAnsi" w:cstheme="minorHAnsi"/>
          <w:color w:val="000000" w:themeColor="text1"/>
        </w:rPr>
      </w:pPr>
      <w:r w:rsidRPr="00E35626">
        <w:rPr>
          <w:rFonts w:asciiTheme="minorHAnsi" w:hAnsiTheme="minorHAnsi" w:cstheme="minorHAnsi"/>
        </w:rPr>
        <w:t xml:space="preserve">Customer notifications and feedback mechanisms </w:t>
      </w:r>
    </w:p>
    <w:p w14:paraId="2D1BB0C2" w14:textId="77777777" w:rsidR="007E66CA" w:rsidRPr="007E66CA" w:rsidRDefault="00E35626" w:rsidP="007E66CA">
      <w:pPr>
        <w:pStyle w:val="ListParagraph"/>
        <w:numPr>
          <w:ilvl w:val="0"/>
          <w:numId w:val="44"/>
        </w:numPr>
        <w:rPr>
          <w:rFonts w:asciiTheme="minorHAnsi" w:hAnsiTheme="minorHAnsi" w:cstheme="minorHAnsi"/>
          <w:color w:val="000000" w:themeColor="text1"/>
        </w:rPr>
      </w:pPr>
      <w:r w:rsidRPr="00E35626">
        <w:rPr>
          <w:rFonts w:asciiTheme="minorHAnsi" w:hAnsiTheme="minorHAnsi" w:cstheme="minorHAnsi"/>
        </w:rPr>
        <w:t xml:space="preserve">Robust management information systems and KPIs </w:t>
      </w:r>
    </w:p>
    <w:p w14:paraId="45E03241" w14:textId="305AF953" w:rsidR="00E35626" w:rsidRPr="007E66CA" w:rsidRDefault="00E35626" w:rsidP="007E66CA">
      <w:pPr>
        <w:pStyle w:val="ListParagraph"/>
        <w:numPr>
          <w:ilvl w:val="0"/>
          <w:numId w:val="44"/>
        </w:numPr>
        <w:rPr>
          <w:rFonts w:asciiTheme="minorHAnsi" w:hAnsiTheme="minorHAnsi" w:cstheme="minorHAnsi"/>
          <w:color w:val="000000" w:themeColor="text1"/>
        </w:rPr>
      </w:pPr>
      <w:r w:rsidRPr="007E66CA">
        <w:rPr>
          <w:rFonts w:asciiTheme="minorHAnsi" w:hAnsiTheme="minorHAnsi" w:cstheme="minorHAnsi"/>
        </w:rPr>
        <w:t xml:space="preserve"> Health and safety compliance processes</w:t>
      </w:r>
    </w:p>
    <w:p w14:paraId="693C53D6" w14:textId="0700D461" w:rsidR="00FB4007" w:rsidRDefault="00A80495" w:rsidP="00A80495">
      <w:pPr>
        <w:pStyle w:val="ListParagraph"/>
        <w:numPr>
          <w:ilvl w:val="0"/>
          <w:numId w:val="44"/>
        </w:numPr>
        <w:rPr>
          <w:rFonts w:asciiTheme="minorHAnsi" w:hAnsiTheme="minorHAnsi" w:cstheme="minorHAnsi"/>
          <w:color w:val="000000" w:themeColor="text1"/>
        </w:rPr>
      </w:pPr>
      <w:r>
        <w:rPr>
          <w:rFonts w:asciiTheme="minorHAnsi" w:hAnsiTheme="minorHAnsi" w:cstheme="minorHAnsi"/>
          <w:color w:val="000000" w:themeColor="text1"/>
        </w:rPr>
        <w:t xml:space="preserve">Reviewing call centre scripts </w:t>
      </w:r>
    </w:p>
    <w:p w14:paraId="75AAA229" w14:textId="20577D65" w:rsidR="00A80495" w:rsidRPr="00A80495" w:rsidRDefault="00A80495" w:rsidP="00A80495">
      <w:pPr>
        <w:pStyle w:val="ListParagraph"/>
        <w:numPr>
          <w:ilvl w:val="0"/>
          <w:numId w:val="44"/>
        </w:numPr>
        <w:rPr>
          <w:rFonts w:asciiTheme="minorHAnsi" w:hAnsiTheme="minorHAnsi" w:cstheme="minorHAnsi"/>
          <w:color w:val="000000" w:themeColor="text1"/>
        </w:rPr>
      </w:pPr>
      <w:r>
        <w:rPr>
          <w:rFonts w:asciiTheme="minorHAnsi" w:hAnsiTheme="minorHAnsi" w:cstheme="minorHAnsi"/>
          <w:color w:val="000000" w:themeColor="text1"/>
        </w:rPr>
        <w:t xml:space="preserve">Training and development of call centre staff </w:t>
      </w:r>
    </w:p>
    <w:p w14:paraId="00223207" w14:textId="77777777" w:rsidR="003964F1" w:rsidRPr="00AC399D" w:rsidRDefault="003964F1" w:rsidP="003964F1">
      <w:pPr>
        <w:rPr>
          <w:rFonts w:asciiTheme="minorHAnsi" w:hAnsiTheme="minorHAnsi" w:cstheme="minorHAnsi"/>
          <w:color w:val="000000" w:themeColor="text1"/>
        </w:rPr>
      </w:pPr>
    </w:p>
    <w:p w14:paraId="1881F659" w14:textId="7EF8A283" w:rsidR="003964F1" w:rsidRPr="00354CA0" w:rsidRDefault="003964F1" w:rsidP="003964F1">
      <w:pPr>
        <w:rPr>
          <w:rFonts w:asciiTheme="minorHAnsi" w:hAnsiTheme="minorHAnsi" w:cstheme="minorHAnsi"/>
          <w:b/>
          <w:bCs/>
        </w:rPr>
      </w:pPr>
      <w:r>
        <w:rPr>
          <w:rFonts w:asciiTheme="minorHAnsi" w:hAnsiTheme="minorHAnsi" w:cstheme="minorHAnsi"/>
          <w:b/>
          <w:bCs/>
        </w:rPr>
        <w:t>In</w:t>
      </w:r>
      <w:r w:rsidR="00443BB1">
        <w:rPr>
          <w:rFonts w:asciiTheme="minorHAnsi" w:hAnsiTheme="minorHAnsi" w:cstheme="minorHAnsi"/>
          <w:b/>
          <w:bCs/>
        </w:rPr>
        <w:t xml:space="preserve"> overall – in the</w:t>
      </w:r>
      <w:r>
        <w:rPr>
          <w:rFonts w:asciiTheme="minorHAnsi" w:hAnsiTheme="minorHAnsi" w:cstheme="minorHAnsi"/>
          <w:b/>
          <w:bCs/>
        </w:rPr>
        <w:t xml:space="preserve"> the delivery of works </w:t>
      </w:r>
      <w:r w:rsidR="00287D4B">
        <w:rPr>
          <w:rFonts w:asciiTheme="minorHAnsi" w:hAnsiTheme="minorHAnsi" w:cstheme="minorHAnsi"/>
          <w:b/>
          <w:bCs/>
        </w:rPr>
        <w:t>(planned</w:t>
      </w:r>
      <w:r w:rsidR="00443BB1">
        <w:rPr>
          <w:rFonts w:asciiTheme="minorHAnsi" w:hAnsiTheme="minorHAnsi" w:cstheme="minorHAnsi"/>
          <w:b/>
          <w:bCs/>
        </w:rPr>
        <w:t>/</w:t>
      </w:r>
      <w:r w:rsidR="00287D4B">
        <w:rPr>
          <w:rFonts w:asciiTheme="minorHAnsi" w:hAnsiTheme="minorHAnsi" w:cstheme="minorHAnsi"/>
          <w:b/>
          <w:bCs/>
        </w:rPr>
        <w:t>demand-led</w:t>
      </w:r>
      <w:r w:rsidR="00443BB1">
        <w:rPr>
          <w:rFonts w:asciiTheme="minorHAnsi" w:hAnsiTheme="minorHAnsi" w:cstheme="minorHAnsi"/>
          <w:b/>
          <w:bCs/>
        </w:rPr>
        <w:t>)</w:t>
      </w:r>
      <w:r>
        <w:rPr>
          <w:rFonts w:asciiTheme="minorHAnsi" w:hAnsiTheme="minorHAnsi" w:cstheme="minorHAnsi"/>
          <w:b/>
          <w:bCs/>
        </w:rPr>
        <w:t>– ODS</w:t>
      </w:r>
      <w:r w:rsidR="00287D4B">
        <w:rPr>
          <w:rFonts w:asciiTheme="minorHAnsi" w:hAnsiTheme="minorHAnsi" w:cstheme="minorHAnsi"/>
          <w:b/>
          <w:bCs/>
        </w:rPr>
        <w:t xml:space="preserve"> will </w:t>
      </w:r>
      <w:r>
        <w:rPr>
          <w:rFonts w:asciiTheme="minorHAnsi" w:hAnsiTheme="minorHAnsi" w:cstheme="minorHAnsi"/>
          <w:b/>
          <w:bCs/>
        </w:rPr>
        <w:t>d</w:t>
      </w:r>
      <w:r w:rsidRPr="00354CA0">
        <w:rPr>
          <w:rFonts w:asciiTheme="minorHAnsi" w:hAnsiTheme="minorHAnsi" w:cstheme="minorHAnsi"/>
          <w:b/>
          <w:bCs/>
        </w:rPr>
        <w:t>eliver works</w:t>
      </w:r>
      <w:r>
        <w:rPr>
          <w:rFonts w:asciiTheme="minorHAnsi" w:hAnsiTheme="minorHAnsi" w:cstheme="minorHAnsi"/>
          <w:b/>
          <w:bCs/>
        </w:rPr>
        <w:t xml:space="preserve"> </w:t>
      </w:r>
      <w:r w:rsidRPr="00354CA0">
        <w:rPr>
          <w:rFonts w:asciiTheme="minorHAnsi" w:hAnsiTheme="minorHAnsi" w:cstheme="minorHAnsi"/>
          <w:b/>
          <w:bCs/>
        </w:rPr>
        <w:t xml:space="preserve">; </w:t>
      </w:r>
    </w:p>
    <w:p w14:paraId="4CD47CB6" w14:textId="77777777" w:rsidR="003964F1" w:rsidRPr="001C0DB9" w:rsidRDefault="003964F1" w:rsidP="003964F1">
      <w:pPr>
        <w:rPr>
          <w:rFonts w:asciiTheme="minorHAnsi" w:hAnsiTheme="minorHAnsi" w:cstheme="minorHAnsi"/>
        </w:rPr>
      </w:pPr>
    </w:p>
    <w:p w14:paraId="0EC13DCB" w14:textId="77777777" w:rsidR="003964F1" w:rsidRDefault="003964F1" w:rsidP="003964F1">
      <w:pPr>
        <w:pStyle w:val="ListParagraph"/>
        <w:numPr>
          <w:ilvl w:val="0"/>
          <w:numId w:val="3"/>
        </w:numPr>
        <w:rPr>
          <w:rFonts w:asciiTheme="minorHAnsi" w:hAnsiTheme="minorHAnsi" w:cstheme="minorHAnsi"/>
        </w:rPr>
      </w:pPr>
      <w:r>
        <w:rPr>
          <w:rFonts w:asciiTheme="minorHAnsi" w:hAnsiTheme="minorHAnsi" w:cstheme="minorHAnsi"/>
        </w:rPr>
        <w:t xml:space="preserve">in the most </w:t>
      </w:r>
      <w:r w:rsidRPr="00B47EB4">
        <w:rPr>
          <w:rFonts w:asciiTheme="minorHAnsi" w:hAnsiTheme="minorHAnsi" w:cstheme="minorHAnsi"/>
        </w:rPr>
        <w:t xml:space="preserve">efficient and effective </w:t>
      </w:r>
      <w:r>
        <w:rPr>
          <w:rFonts w:asciiTheme="minorHAnsi" w:hAnsiTheme="minorHAnsi" w:cstheme="minorHAnsi"/>
        </w:rPr>
        <w:t>way that delivers best value for tenants</w:t>
      </w:r>
    </w:p>
    <w:p w14:paraId="266C48E6" w14:textId="77777777" w:rsidR="003964F1" w:rsidRDefault="003964F1" w:rsidP="003964F1">
      <w:pPr>
        <w:pStyle w:val="ListParagraph"/>
        <w:numPr>
          <w:ilvl w:val="0"/>
          <w:numId w:val="3"/>
        </w:numPr>
        <w:rPr>
          <w:rFonts w:asciiTheme="minorHAnsi" w:hAnsiTheme="minorHAnsi" w:cstheme="minorHAnsi"/>
        </w:rPr>
      </w:pPr>
      <w:r w:rsidRPr="00B47EB4">
        <w:rPr>
          <w:rFonts w:asciiTheme="minorHAnsi" w:hAnsiTheme="minorHAnsi" w:cstheme="minorHAnsi"/>
        </w:rPr>
        <w:t>to maintain housing assets and safeguarding value</w:t>
      </w:r>
    </w:p>
    <w:p w14:paraId="23356338" w14:textId="77777777" w:rsidR="003964F1" w:rsidRDefault="003964F1" w:rsidP="003964F1">
      <w:pPr>
        <w:pStyle w:val="ListParagraph"/>
        <w:numPr>
          <w:ilvl w:val="0"/>
          <w:numId w:val="3"/>
        </w:numPr>
        <w:rPr>
          <w:rFonts w:asciiTheme="minorHAnsi" w:hAnsiTheme="minorHAnsi" w:cstheme="minorHAnsi"/>
        </w:rPr>
      </w:pPr>
      <w:r w:rsidRPr="00B47EB4">
        <w:rPr>
          <w:rFonts w:asciiTheme="minorHAnsi" w:hAnsiTheme="minorHAnsi" w:cstheme="minorHAnsi"/>
        </w:rPr>
        <w:t>Provide value-for-money, in particular, in carrying out both purchase and efficient use of materials and programming of resources</w:t>
      </w:r>
    </w:p>
    <w:p w14:paraId="522C0FA5" w14:textId="77777777" w:rsidR="003964F1" w:rsidRPr="0070310B" w:rsidRDefault="003964F1" w:rsidP="003964F1">
      <w:pPr>
        <w:pStyle w:val="ListParagraph"/>
        <w:numPr>
          <w:ilvl w:val="0"/>
          <w:numId w:val="3"/>
        </w:numPr>
        <w:rPr>
          <w:rFonts w:asciiTheme="minorHAnsi" w:hAnsiTheme="minorHAnsi" w:cstheme="minorHAnsi"/>
        </w:rPr>
      </w:pPr>
      <w:r w:rsidRPr="0070310B">
        <w:rPr>
          <w:rFonts w:asciiTheme="minorHAnsi" w:hAnsiTheme="minorHAnsi" w:cstheme="minorHAnsi"/>
        </w:rPr>
        <w:t>that are able to provide evidence</w:t>
      </w:r>
      <w:r>
        <w:rPr>
          <w:rFonts w:asciiTheme="minorHAnsi" w:hAnsiTheme="minorHAnsi" w:cstheme="minorHAnsi"/>
        </w:rPr>
        <w:t xml:space="preserve"> (if required) </w:t>
      </w:r>
      <w:r w:rsidRPr="0070310B">
        <w:rPr>
          <w:rFonts w:asciiTheme="minorHAnsi" w:hAnsiTheme="minorHAnsi" w:cstheme="minorHAnsi"/>
        </w:rPr>
        <w:t xml:space="preserve"> to the Housing Regulator, the</w:t>
      </w:r>
      <w:r>
        <w:rPr>
          <w:rFonts w:asciiTheme="minorHAnsi" w:hAnsiTheme="minorHAnsi" w:cstheme="minorHAnsi"/>
        </w:rPr>
        <w:t xml:space="preserve"> building</w:t>
      </w:r>
      <w:r w:rsidRPr="0070310B">
        <w:rPr>
          <w:rFonts w:asciiTheme="minorHAnsi" w:hAnsiTheme="minorHAnsi" w:cstheme="minorHAnsi"/>
        </w:rPr>
        <w:t xml:space="preserve"> </w:t>
      </w:r>
      <w:r w:rsidRPr="0070310B">
        <w:rPr>
          <w:rFonts w:asciiTheme="minorHAnsi" w:hAnsiTheme="minorHAnsi" w:cstheme="minorHAnsi"/>
          <w:i/>
          <w:iCs/>
        </w:rPr>
        <w:t>golden thread</w:t>
      </w:r>
      <w:r w:rsidRPr="0070310B">
        <w:rPr>
          <w:rFonts w:asciiTheme="minorHAnsi" w:hAnsiTheme="minorHAnsi" w:cstheme="minorHAnsi"/>
        </w:rPr>
        <w:t xml:space="preserve"> – ie information that allows the understanding of how tenants homes are maintained and kept safe </w:t>
      </w:r>
    </w:p>
    <w:p w14:paraId="7F60FE89" w14:textId="77777777" w:rsidR="003964F1" w:rsidRDefault="003964F1" w:rsidP="003964F1">
      <w:pPr>
        <w:pStyle w:val="ListParagraph"/>
        <w:numPr>
          <w:ilvl w:val="0"/>
          <w:numId w:val="3"/>
        </w:numPr>
        <w:rPr>
          <w:rFonts w:asciiTheme="minorHAnsi" w:hAnsiTheme="minorHAnsi" w:cstheme="minorHAnsi"/>
        </w:rPr>
      </w:pPr>
      <w:r>
        <w:rPr>
          <w:rFonts w:asciiTheme="minorHAnsi" w:hAnsiTheme="minorHAnsi" w:cstheme="minorHAnsi"/>
        </w:rPr>
        <w:t xml:space="preserve">that are within budgets allocated, </w:t>
      </w:r>
      <w:r w:rsidRPr="00B47EB4">
        <w:rPr>
          <w:rFonts w:asciiTheme="minorHAnsi" w:hAnsiTheme="minorHAnsi" w:cstheme="minorHAnsi"/>
        </w:rPr>
        <w:t>and not require additional funding to that budgeted</w:t>
      </w:r>
    </w:p>
    <w:p w14:paraId="4711C68E" w14:textId="77777777" w:rsidR="003964F1" w:rsidRPr="00B47EB4" w:rsidRDefault="003964F1" w:rsidP="003964F1">
      <w:pPr>
        <w:pStyle w:val="ListParagraph"/>
        <w:numPr>
          <w:ilvl w:val="0"/>
          <w:numId w:val="3"/>
        </w:numPr>
        <w:rPr>
          <w:rFonts w:asciiTheme="minorHAnsi" w:hAnsiTheme="minorHAnsi" w:cstheme="minorHAnsi"/>
        </w:rPr>
      </w:pPr>
      <w:r w:rsidRPr="00B47EB4">
        <w:rPr>
          <w:rFonts w:asciiTheme="minorHAnsi" w:hAnsiTheme="minorHAnsi" w:cstheme="minorHAnsi"/>
        </w:rPr>
        <w:t>to enable</w:t>
      </w:r>
      <w:r>
        <w:rPr>
          <w:rFonts w:asciiTheme="minorHAnsi" w:hAnsiTheme="minorHAnsi" w:cstheme="minorHAnsi"/>
        </w:rPr>
        <w:t xml:space="preserve"> council in the</w:t>
      </w:r>
      <w:r w:rsidRPr="00B47EB4">
        <w:rPr>
          <w:rFonts w:asciiTheme="minorHAnsi" w:hAnsiTheme="minorHAnsi" w:cstheme="minorHAnsi"/>
        </w:rPr>
        <w:t xml:space="preserve"> appropriate billing of leaseholders and freeholders for services provided to them, the timely resolution of queries related to such charges and the calculation of service charges for HRA tenants and for services provided by the Provider</w:t>
      </w:r>
    </w:p>
    <w:p w14:paraId="0FFB07EF" w14:textId="77777777" w:rsidR="003964F1" w:rsidRPr="001C1D66" w:rsidRDefault="003964F1" w:rsidP="003964F1">
      <w:pPr>
        <w:rPr>
          <w:rFonts w:asciiTheme="minorHAnsi" w:hAnsiTheme="minorHAnsi" w:cstheme="minorHAnsi"/>
        </w:rPr>
      </w:pPr>
    </w:p>
    <w:p w14:paraId="2C6C2734" w14:textId="77777777" w:rsidR="003964F1" w:rsidRDefault="003964F1" w:rsidP="003964F1">
      <w:pPr>
        <w:rPr>
          <w:rFonts w:asciiTheme="minorHAnsi" w:hAnsiTheme="minorHAnsi" w:cstheme="minorHAnsi"/>
        </w:rPr>
      </w:pPr>
      <w:r w:rsidRPr="001C1D66">
        <w:rPr>
          <w:rFonts w:asciiTheme="minorHAnsi" w:hAnsiTheme="minorHAnsi" w:cstheme="minorHAnsi"/>
        </w:rPr>
        <w:t xml:space="preserve">In the delivery of services – it is acknowledged that there will be a degree of operational interfaces between </w:t>
      </w:r>
      <w:r>
        <w:rPr>
          <w:rFonts w:asciiTheme="minorHAnsi" w:hAnsiTheme="minorHAnsi" w:cstheme="minorHAnsi"/>
        </w:rPr>
        <w:t xml:space="preserve">OCC </w:t>
      </w:r>
      <w:r w:rsidRPr="001C1D66">
        <w:rPr>
          <w:rFonts w:asciiTheme="minorHAnsi" w:hAnsiTheme="minorHAnsi" w:cstheme="minorHAnsi"/>
        </w:rPr>
        <w:t xml:space="preserve">and ODS. It will be important therefore to ensure that interfaces remain clear and operate smoothly. For this purpose, the core client management function </w:t>
      </w:r>
      <w:r w:rsidRPr="00D9063F">
        <w:rPr>
          <w:rFonts w:asciiTheme="minorHAnsi" w:hAnsiTheme="minorHAnsi" w:cstheme="minorHAnsi"/>
          <w:i/>
          <w:iCs/>
          <w:color w:val="000000" w:themeColor="text1"/>
        </w:rPr>
        <w:t xml:space="preserve">(Appendix </w:t>
      </w:r>
      <w:r>
        <w:rPr>
          <w:rFonts w:asciiTheme="minorHAnsi" w:hAnsiTheme="minorHAnsi" w:cstheme="minorHAnsi"/>
          <w:i/>
          <w:iCs/>
          <w:color w:val="000000" w:themeColor="text1"/>
        </w:rPr>
        <w:t>D)</w:t>
      </w:r>
      <w:r w:rsidRPr="00D9063F">
        <w:rPr>
          <w:rFonts w:asciiTheme="minorHAnsi" w:hAnsiTheme="minorHAnsi" w:cstheme="minorHAnsi"/>
          <w:color w:val="000000" w:themeColor="text1"/>
        </w:rPr>
        <w:t xml:space="preserve"> </w:t>
      </w:r>
      <w:r w:rsidRPr="001C1D66">
        <w:rPr>
          <w:rFonts w:asciiTheme="minorHAnsi" w:hAnsiTheme="minorHAnsi" w:cstheme="minorHAnsi"/>
        </w:rPr>
        <w:t xml:space="preserve">will </w:t>
      </w:r>
      <w:r w:rsidRPr="00B603D7">
        <w:rPr>
          <w:rFonts w:asciiTheme="minorHAnsi" w:hAnsiTheme="minorHAnsi" w:cstheme="minorHAnsi"/>
        </w:rPr>
        <w:t>take lead responsibility for ensuring that there is an efficient and clear internal mechanism for engagement within the Housing service teams (sub-clients) and ensure smooth, constructive dialogue across teams.</w:t>
      </w:r>
    </w:p>
    <w:p w14:paraId="227A4CF0" w14:textId="77777777" w:rsidR="00067F40" w:rsidRDefault="00067F40" w:rsidP="003964F1">
      <w:pPr>
        <w:rPr>
          <w:rFonts w:asciiTheme="minorHAnsi" w:hAnsiTheme="minorHAnsi" w:cstheme="minorHAnsi"/>
        </w:rPr>
      </w:pPr>
    </w:p>
    <w:p w14:paraId="363C50D8" w14:textId="77777777" w:rsidR="00092189" w:rsidRDefault="00092189" w:rsidP="003964F1">
      <w:pPr>
        <w:rPr>
          <w:rFonts w:asciiTheme="minorHAnsi" w:hAnsiTheme="minorHAnsi" w:cstheme="minorHAnsi"/>
        </w:rPr>
      </w:pPr>
    </w:p>
    <w:p w14:paraId="02A0FE2F" w14:textId="77777777" w:rsidR="00067F40" w:rsidRPr="00092189" w:rsidRDefault="00067F40" w:rsidP="00067F40">
      <w:pPr>
        <w:pStyle w:val="NoSpacing"/>
        <w:shd w:val="clear" w:color="auto" w:fill="D9D9D9" w:themeFill="background1" w:themeFillShade="D9"/>
        <w:rPr>
          <w:rFonts w:asciiTheme="minorHAnsi" w:hAnsiTheme="minorHAnsi" w:cstheme="minorHAnsi"/>
          <w:b/>
          <w:bCs/>
        </w:rPr>
      </w:pPr>
      <w:r w:rsidRPr="00092189">
        <w:rPr>
          <w:rFonts w:asciiTheme="minorHAnsi" w:hAnsiTheme="minorHAnsi" w:cstheme="minorHAnsi"/>
          <w:b/>
          <w:bCs/>
        </w:rPr>
        <w:t>Compliance, Health &amp; Safety In the delivery of works and services</w:t>
      </w:r>
    </w:p>
    <w:p w14:paraId="7543F2A4" w14:textId="77777777" w:rsidR="00067F40" w:rsidRPr="00092189" w:rsidRDefault="00067F40" w:rsidP="00067F40">
      <w:pPr>
        <w:pStyle w:val="NoSpacing"/>
        <w:rPr>
          <w:rFonts w:asciiTheme="minorHAnsi" w:hAnsiTheme="minorHAnsi" w:cstheme="minorHAnsi"/>
        </w:rPr>
      </w:pPr>
    </w:p>
    <w:p w14:paraId="4AC065CE" w14:textId="77777777" w:rsidR="00067F40" w:rsidRPr="00092189" w:rsidRDefault="00067F40" w:rsidP="00067F40">
      <w:pPr>
        <w:pStyle w:val="NoSpacing"/>
        <w:rPr>
          <w:rFonts w:asciiTheme="minorHAnsi" w:hAnsiTheme="minorHAnsi" w:cstheme="minorHAnsi"/>
          <w:shd w:val="clear" w:color="auto" w:fill="FFFFFF"/>
        </w:rPr>
      </w:pPr>
      <w:r w:rsidRPr="00092189">
        <w:rPr>
          <w:rFonts w:asciiTheme="minorHAnsi" w:hAnsiTheme="minorHAnsi" w:cstheme="minorHAnsi"/>
        </w:rPr>
        <w:t>The safety of OCC tenants will always remain a priority for the Council as a landlord.  Within this, ODS will in the delivery of the commissioned works comply with Housing Regulator consumer</w:t>
      </w:r>
      <w:r w:rsidRPr="00092189">
        <w:rPr>
          <w:rFonts w:asciiTheme="minorHAnsi" w:hAnsiTheme="minorHAnsi" w:cstheme="minorHAnsi"/>
          <w:shd w:val="clear" w:color="auto" w:fill="FFFFFF"/>
        </w:rPr>
        <w:t xml:space="preserve"> standards </w:t>
      </w:r>
      <w:r w:rsidRPr="00092189">
        <w:rPr>
          <w:rFonts w:asciiTheme="minorHAnsi" w:hAnsiTheme="minorHAnsi" w:cstheme="minorHAnsi"/>
          <w:i/>
          <w:iCs/>
          <w:shd w:val="clear" w:color="auto" w:fill="FFFFFF"/>
        </w:rPr>
        <w:t>[Safety and Quality, Neighbourhood and Community, Tenancy, and Transparency, Influence, and accountability]</w:t>
      </w:r>
      <w:r w:rsidRPr="00092189">
        <w:rPr>
          <w:rFonts w:asciiTheme="minorHAnsi" w:hAnsiTheme="minorHAnsi" w:cstheme="minorHAnsi"/>
          <w:shd w:val="clear" w:color="auto" w:fill="FFFFFF"/>
        </w:rPr>
        <w:t xml:space="preserve">, as well as all related housing, building and fire safety regulations that apply to the council as the registered provider of social housing and the tenants living in those homes and associated communal areas. </w:t>
      </w:r>
    </w:p>
    <w:p w14:paraId="520E73B7" w14:textId="77777777" w:rsidR="00067F40" w:rsidRPr="00092189" w:rsidRDefault="00067F40" w:rsidP="00067F40">
      <w:pPr>
        <w:pStyle w:val="NoSpacing"/>
        <w:rPr>
          <w:rFonts w:asciiTheme="minorHAnsi" w:hAnsiTheme="minorHAnsi" w:cstheme="minorHAnsi"/>
          <w:shd w:val="clear" w:color="auto" w:fill="FFFFFF"/>
        </w:rPr>
      </w:pPr>
    </w:p>
    <w:p w14:paraId="0F7A1231" w14:textId="450EA42C" w:rsidR="00067F40" w:rsidRPr="00092189" w:rsidRDefault="00067F40" w:rsidP="00067F40">
      <w:pPr>
        <w:pStyle w:val="NoSpacing"/>
        <w:rPr>
          <w:rFonts w:asciiTheme="minorHAnsi" w:hAnsiTheme="minorHAnsi" w:cstheme="minorHAnsi"/>
          <w:shd w:val="clear" w:color="auto" w:fill="FFFFFF"/>
        </w:rPr>
      </w:pPr>
      <w:r w:rsidRPr="00092189">
        <w:rPr>
          <w:rFonts w:asciiTheme="minorHAnsi" w:hAnsiTheme="minorHAnsi" w:cstheme="minorHAnsi"/>
          <w:shd w:val="clear" w:color="auto" w:fill="FFFFFF"/>
        </w:rPr>
        <w:t xml:space="preserve">In the delivery of services, ODS will ensure that it supports the council </w:t>
      </w:r>
      <w:r w:rsidR="00092189" w:rsidRPr="00092189">
        <w:rPr>
          <w:rFonts w:asciiTheme="minorHAnsi" w:hAnsiTheme="minorHAnsi" w:cstheme="minorHAnsi"/>
          <w:shd w:val="clear" w:color="auto" w:fill="FFFFFF"/>
        </w:rPr>
        <w:t xml:space="preserve">with </w:t>
      </w:r>
      <w:r w:rsidRPr="00092189">
        <w:rPr>
          <w:rFonts w:asciiTheme="minorHAnsi" w:hAnsiTheme="minorHAnsi" w:cstheme="minorHAnsi"/>
          <w:shd w:val="clear" w:color="auto" w:fill="FFFFFF"/>
        </w:rPr>
        <w:t>an accurate, up to date and evidenced understanding of the condition of council homes that will reliably inform the commissioning and in turn the provision of good quality, well maintained and safe homes for tenants and associated communal areas.</w:t>
      </w:r>
      <w:r w:rsidRPr="00092189">
        <w:rPr>
          <w:rFonts w:asciiTheme="minorHAnsi" w:hAnsiTheme="minorHAnsi" w:cstheme="minorHAnsi"/>
        </w:rPr>
        <w:t xml:space="preserve"> In line with Housing Regulator requirements, it will also ensure that it has the appropriate policies and procedures in place and ensuring that all appropriate risk assessments, safety levels, regular routine and maintenance inspections are carried out systematically throughout the year.</w:t>
      </w:r>
    </w:p>
    <w:p w14:paraId="5918AC0E" w14:textId="77777777" w:rsidR="00067F40" w:rsidRPr="00092189" w:rsidRDefault="00067F40" w:rsidP="00067F40">
      <w:pPr>
        <w:pStyle w:val="NoSpacing"/>
        <w:rPr>
          <w:rFonts w:asciiTheme="minorHAnsi" w:hAnsiTheme="minorHAnsi" w:cstheme="minorHAnsi"/>
          <w:sz w:val="29"/>
          <w:szCs w:val="29"/>
          <w:shd w:val="clear" w:color="auto" w:fill="FFFFFF"/>
        </w:rPr>
      </w:pPr>
    </w:p>
    <w:p w14:paraId="228D6F27" w14:textId="77777777" w:rsidR="00067F40" w:rsidRPr="00092189" w:rsidRDefault="00067F40" w:rsidP="00067F40">
      <w:pPr>
        <w:pStyle w:val="NoSpacing"/>
        <w:rPr>
          <w:rFonts w:asciiTheme="minorHAnsi" w:hAnsiTheme="minorHAnsi" w:cstheme="minorHAnsi"/>
        </w:rPr>
      </w:pPr>
      <w:r w:rsidRPr="00092189">
        <w:rPr>
          <w:rFonts w:asciiTheme="minorHAnsi" w:hAnsiTheme="minorHAnsi" w:cstheme="minorHAnsi"/>
        </w:rPr>
        <w:t xml:space="preserve">It will ensure the compliance with the relevant requirements of the Health and Safety at Work etc. Act 1974, the Management of Health &amp; Safety at Work Regulations 1999, The Construction (Design and Management) Regulations 2015, and of any other relevant legal provisions and codes of best practice pertaining to the health and safety of its own staff, the Council’s employees, tenants, leaseholders, members of the public and others who may be affected by its performance and service delivery.  </w:t>
      </w:r>
    </w:p>
    <w:p w14:paraId="473078F4" w14:textId="77777777" w:rsidR="00081479" w:rsidRDefault="00081479" w:rsidP="00991DBA">
      <w:pPr>
        <w:rPr>
          <w:rFonts w:asciiTheme="minorHAnsi" w:hAnsiTheme="minorHAnsi" w:cstheme="minorHAnsi"/>
          <w:color w:val="000000" w:themeColor="text1"/>
        </w:rPr>
      </w:pPr>
    </w:p>
    <w:p w14:paraId="2A804167" w14:textId="77777777" w:rsidR="000A611D" w:rsidRDefault="00122768" w:rsidP="00C847FF">
      <w:pPr>
        <w:shd w:val="clear" w:color="auto" w:fill="D9D9D9" w:themeFill="background1" w:themeFillShade="D9"/>
        <w:rPr>
          <w:rFonts w:asciiTheme="minorHAnsi" w:hAnsiTheme="minorHAnsi" w:cstheme="minorHAnsi"/>
          <w:b/>
          <w:bCs/>
        </w:rPr>
      </w:pPr>
      <w:r w:rsidRPr="00122768">
        <w:rPr>
          <w:rFonts w:asciiTheme="minorHAnsi" w:hAnsiTheme="minorHAnsi" w:cstheme="minorHAnsi"/>
          <w:b/>
          <w:bCs/>
        </w:rPr>
        <w:t>Out-of-scope</w:t>
      </w:r>
    </w:p>
    <w:p w14:paraId="21D694E6" w14:textId="6051503E" w:rsidR="00122768" w:rsidRDefault="00122768" w:rsidP="00122768">
      <w:pPr>
        <w:rPr>
          <w:rFonts w:asciiTheme="minorHAnsi" w:hAnsiTheme="minorHAnsi" w:cstheme="minorHAnsi"/>
          <w:b/>
          <w:bCs/>
        </w:rPr>
      </w:pPr>
      <w:r w:rsidRPr="00122768">
        <w:rPr>
          <w:rFonts w:asciiTheme="minorHAnsi" w:hAnsiTheme="minorHAnsi" w:cstheme="minorHAnsi"/>
          <w:b/>
          <w:bCs/>
        </w:rPr>
        <w:t xml:space="preserve"> </w:t>
      </w:r>
    </w:p>
    <w:p w14:paraId="22E95C03" w14:textId="398AB9C2" w:rsidR="000A611D" w:rsidRPr="00D94334" w:rsidRDefault="000A611D" w:rsidP="000A611D">
      <w:pPr>
        <w:rPr>
          <w:rFonts w:asciiTheme="minorHAnsi" w:hAnsiTheme="minorHAnsi" w:cstheme="minorHAnsi"/>
          <w:color w:val="000000" w:themeColor="text1"/>
        </w:rPr>
      </w:pPr>
      <w:r w:rsidRPr="00D94334">
        <w:rPr>
          <w:rFonts w:asciiTheme="minorHAnsi" w:hAnsiTheme="minorHAnsi" w:cstheme="minorHAnsi"/>
          <w:color w:val="000000" w:themeColor="text1"/>
        </w:rPr>
        <w:t xml:space="preserve">Where </w:t>
      </w:r>
      <w:r>
        <w:rPr>
          <w:rFonts w:asciiTheme="minorHAnsi" w:hAnsiTheme="minorHAnsi" w:cstheme="minorHAnsi"/>
          <w:color w:val="000000" w:themeColor="text1"/>
        </w:rPr>
        <w:t>works have not been included within the ODS commissioning</w:t>
      </w:r>
      <w:r w:rsidR="00171676">
        <w:rPr>
          <w:rFonts w:asciiTheme="minorHAnsi" w:hAnsiTheme="minorHAnsi" w:cstheme="minorHAnsi"/>
          <w:color w:val="000000" w:themeColor="text1"/>
        </w:rPr>
        <w:t xml:space="preserve"> </w:t>
      </w:r>
      <w:r w:rsidRPr="00D94334">
        <w:rPr>
          <w:rFonts w:asciiTheme="minorHAnsi" w:hAnsiTheme="minorHAnsi" w:cstheme="minorHAnsi"/>
          <w:color w:val="000000" w:themeColor="text1"/>
        </w:rPr>
        <w:t>– the council will revert to its procurement policy and procedures and seek delivery through that route.  Within this, ODS is not expected to bid for these works if it</w:t>
      </w:r>
      <w:r>
        <w:rPr>
          <w:rFonts w:asciiTheme="minorHAnsi" w:hAnsiTheme="minorHAnsi" w:cstheme="minorHAnsi"/>
          <w:color w:val="000000" w:themeColor="text1"/>
        </w:rPr>
        <w:t xml:space="preserve"> </w:t>
      </w:r>
      <w:r w:rsidR="00171676">
        <w:rPr>
          <w:rFonts w:asciiTheme="minorHAnsi" w:hAnsiTheme="minorHAnsi" w:cstheme="minorHAnsi"/>
          <w:color w:val="000000" w:themeColor="text1"/>
        </w:rPr>
        <w:t xml:space="preserve">does not feel it </w:t>
      </w:r>
      <w:r>
        <w:rPr>
          <w:rFonts w:asciiTheme="minorHAnsi" w:hAnsiTheme="minorHAnsi" w:cstheme="minorHAnsi"/>
          <w:color w:val="000000" w:themeColor="text1"/>
        </w:rPr>
        <w:t xml:space="preserve">is commercially </w:t>
      </w:r>
      <w:r w:rsidRPr="00D94334">
        <w:rPr>
          <w:rFonts w:asciiTheme="minorHAnsi" w:hAnsiTheme="minorHAnsi" w:cstheme="minorHAnsi"/>
          <w:color w:val="000000" w:themeColor="text1"/>
        </w:rPr>
        <w:t>viable</w:t>
      </w:r>
      <w:r w:rsidR="00171676">
        <w:rPr>
          <w:rFonts w:asciiTheme="minorHAnsi" w:hAnsiTheme="minorHAnsi" w:cstheme="minorHAnsi"/>
          <w:color w:val="000000" w:themeColor="text1"/>
        </w:rPr>
        <w:t xml:space="preserve"> for them to do so at that stage. </w:t>
      </w:r>
      <w:r w:rsidRPr="00D94334">
        <w:rPr>
          <w:rFonts w:asciiTheme="minorHAnsi" w:hAnsiTheme="minorHAnsi" w:cstheme="minorHAnsi"/>
          <w:color w:val="000000" w:themeColor="text1"/>
        </w:rPr>
        <w:t xml:space="preserve">  </w:t>
      </w:r>
    </w:p>
    <w:p w14:paraId="70DC8392" w14:textId="77777777" w:rsidR="00122768" w:rsidRPr="00122768" w:rsidRDefault="00122768" w:rsidP="00122768">
      <w:pPr>
        <w:rPr>
          <w:rFonts w:asciiTheme="minorHAnsi" w:hAnsiTheme="minorHAnsi" w:cstheme="minorHAnsi"/>
          <w:b/>
          <w:bCs/>
        </w:rPr>
      </w:pPr>
    </w:p>
    <w:p w14:paraId="58D9C96F" w14:textId="3C9FC16C" w:rsidR="00122768" w:rsidRPr="001C1D66" w:rsidRDefault="000A0B7B" w:rsidP="00122768">
      <w:pPr>
        <w:rPr>
          <w:rFonts w:asciiTheme="minorHAnsi" w:hAnsiTheme="minorHAnsi" w:cstheme="minorHAnsi"/>
        </w:rPr>
      </w:pPr>
      <w:r>
        <w:rPr>
          <w:rFonts w:asciiTheme="minorHAnsi" w:hAnsiTheme="minorHAnsi" w:cstheme="minorHAnsi"/>
        </w:rPr>
        <w:t xml:space="preserve">In addition and for </w:t>
      </w:r>
      <w:r w:rsidR="001A3565">
        <w:rPr>
          <w:rFonts w:asciiTheme="minorHAnsi" w:hAnsiTheme="minorHAnsi" w:cstheme="minorHAnsi"/>
        </w:rPr>
        <w:t>completeness, the</w:t>
      </w:r>
      <w:r w:rsidR="00122768" w:rsidRPr="001C1D66">
        <w:rPr>
          <w:rFonts w:asciiTheme="minorHAnsi" w:hAnsiTheme="minorHAnsi" w:cstheme="minorHAnsi"/>
        </w:rPr>
        <w:t xml:space="preserve"> following functions are not included within, or covered by this </w:t>
      </w:r>
      <w:r w:rsidR="00E8513B">
        <w:rPr>
          <w:rFonts w:asciiTheme="minorHAnsi" w:hAnsiTheme="minorHAnsi" w:cstheme="minorHAnsi"/>
        </w:rPr>
        <w:t>commissioning programme</w:t>
      </w:r>
      <w:r w:rsidR="00122768">
        <w:rPr>
          <w:rFonts w:asciiTheme="minorHAnsi" w:hAnsiTheme="minorHAnsi" w:cstheme="minorHAnsi"/>
        </w:rPr>
        <w:t xml:space="preserve"> </w:t>
      </w:r>
      <w:r w:rsidR="00122768" w:rsidRPr="001C1D66">
        <w:rPr>
          <w:rFonts w:asciiTheme="minorHAnsi" w:hAnsiTheme="minorHAnsi" w:cstheme="minorHAnsi"/>
        </w:rPr>
        <w:t>– the</w:t>
      </w:r>
      <w:r w:rsidR="00E8513B">
        <w:rPr>
          <w:rFonts w:asciiTheme="minorHAnsi" w:hAnsiTheme="minorHAnsi" w:cstheme="minorHAnsi"/>
        </w:rPr>
        <w:t>se</w:t>
      </w:r>
      <w:r w:rsidR="00122768" w:rsidRPr="001C1D66">
        <w:rPr>
          <w:rFonts w:asciiTheme="minorHAnsi" w:hAnsiTheme="minorHAnsi" w:cstheme="minorHAnsi"/>
        </w:rPr>
        <w:t xml:space="preserve"> will continue to be retained and managed by </w:t>
      </w:r>
      <w:r w:rsidR="00122768">
        <w:rPr>
          <w:rFonts w:asciiTheme="minorHAnsi" w:hAnsiTheme="minorHAnsi" w:cstheme="minorHAnsi"/>
        </w:rPr>
        <w:t xml:space="preserve">OCC </w:t>
      </w:r>
      <w:r w:rsidR="00122768" w:rsidRPr="001C1D66">
        <w:rPr>
          <w:rFonts w:asciiTheme="minorHAnsi" w:hAnsiTheme="minorHAnsi" w:cstheme="minorHAnsi"/>
        </w:rPr>
        <w:t>Housing</w:t>
      </w:r>
      <w:r w:rsidR="00122768">
        <w:rPr>
          <w:rFonts w:asciiTheme="minorHAnsi" w:hAnsiTheme="minorHAnsi" w:cstheme="minorHAnsi"/>
        </w:rPr>
        <w:t>;</w:t>
      </w:r>
    </w:p>
    <w:p w14:paraId="6D5C6EB4" w14:textId="7412B0F9" w:rsidR="00E941E0" w:rsidRDefault="00E941E0" w:rsidP="00105FF3">
      <w:pPr>
        <w:pStyle w:val="ListParagraph"/>
        <w:numPr>
          <w:ilvl w:val="0"/>
          <w:numId w:val="2"/>
        </w:numPr>
        <w:rPr>
          <w:rFonts w:asciiTheme="minorHAnsi" w:hAnsiTheme="minorHAnsi" w:cstheme="minorHAnsi"/>
        </w:rPr>
      </w:pPr>
      <w:r>
        <w:rPr>
          <w:rFonts w:asciiTheme="minorHAnsi" w:hAnsiTheme="minorHAnsi" w:cstheme="minorHAnsi"/>
        </w:rPr>
        <w:t xml:space="preserve">HRA Business Planning </w:t>
      </w:r>
    </w:p>
    <w:p w14:paraId="36119432" w14:textId="7A9CD320" w:rsidR="00122768" w:rsidRPr="001C1D66" w:rsidRDefault="00122768" w:rsidP="00105FF3">
      <w:pPr>
        <w:pStyle w:val="ListParagraph"/>
        <w:numPr>
          <w:ilvl w:val="0"/>
          <w:numId w:val="2"/>
        </w:numPr>
        <w:rPr>
          <w:rFonts w:asciiTheme="minorHAnsi" w:hAnsiTheme="minorHAnsi" w:cstheme="minorHAnsi"/>
        </w:rPr>
      </w:pPr>
      <w:r w:rsidRPr="001C1D66">
        <w:rPr>
          <w:rFonts w:asciiTheme="minorHAnsi" w:hAnsiTheme="minorHAnsi" w:cstheme="minorHAnsi"/>
        </w:rPr>
        <w:t xml:space="preserve">Asset management strategic planning </w:t>
      </w:r>
    </w:p>
    <w:p w14:paraId="5B6F1914" w14:textId="77777777" w:rsidR="00122768" w:rsidRPr="001C1D66" w:rsidRDefault="00122768" w:rsidP="00105FF3">
      <w:pPr>
        <w:pStyle w:val="ListParagraph"/>
        <w:numPr>
          <w:ilvl w:val="0"/>
          <w:numId w:val="2"/>
        </w:numPr>
        <w:rPr>
          <w:rFonts w:asciiTheme="minorHAnsi" w:hAnsiTheme="minorHAnsi" w:cstheme="minorHAnsi"/>
        </w:rPr>
      </w:pPr>
      <w:r w:rsidRPr="001C1D66">
        <w:rPr>
          <w:rFonts w:asciiTheme="minorHAnsi" w:hAnsiTheme="minorHAnsi" w:cstheme="minorHAnsi"/>
        </w:rPr>
        <w:t xml:space="preserve">strategic planning of planned maintenance </w:t>
      </w:r>
    </w:p>
    <w:p w14:paraId="50220914" w14:textId="77777777" w:rsidR="00122768" w:rsidRPr="001C1D66" w:rsidRDefault="00122768" w:rsidP="00105FF3">
      <w:pPr>
        <w:pStyle w:val="ListParagraph"/>
        <w:numPr>
          <w:ilvl w:val="0"/>
          <w:numId w:val="2"/>
        </w:numPr>
        <w:rPr>
          <w:rFonts w:asciiTheme="minorHAnsi" w:hAnsiTheme="minorHAnsi" w:cstheme="minorHAnsi"/>
        </w:rPr>
      </w:pPr>
      <w:r w:rsidRPr="001C1D66">
        <w:rPr>
          <w:rFonts w:asciiTheme="minorHAnsi" w:hAnsiTheme="minorHAnsi" w:cstheme="minorHAnsi"/>
        </w:rPr>
        <w:t>Call centre services</w:t>
      </w:r>
    </w:p>
    <w:p w14:paraId="7F8B8047" w14:textId="77777777" w:rsidR="00C46B5E" w:rsidRDefault="00C46B5E" w:rsidP="005D2E59">
      <w:pPr>
        <w:pStyle w:val="NoSpacing"/>
        <w:rPr>
          <w:rFonts w:asciiTheme="minorHAnsi" w:hAnsiTheme="minorHAnsi" w:cstheme="minorHAnsi"/>
          <w:i/>
          <w:iCs/>
          <w:color w:val="FF0000"/>
        </w:rPr>
      </w:pPr>
    </w:p>
    <w:p w14:paraId="0745D965" w14:textId="3E6CD003" w:rsidR="00334DBF" w:rsidRPr="00F40F2C" w:rsidRDefault="00FF0B10" w:rsidP="00F40F2C">
      <w:pPr>
        <w:pStyle w:val="ListParagraph"/>
        <w:numPr>
          <w:ilvl w:val="0"/>
          <w:numId w:val="5"/>
        </w:numPr>
        <w:shd w:val="clear" w:color="auto" w:fill="002060"/>
        <w:rPr>
          <w:rFonts w:asciiTheme="minorHAnsi" w:hAnsiTheme="minorHAnsi" w:cstheme="minorHAnsi"/>
          <w:b/>
          <w:bCs/>
        </w:rPr>
      </w:pPr>
      <w:r w:rsidRPr="00F40F2C">
        <w:rPr>
          <w:rFonts w:asciiTheme="minorHAnsi" w:hAnsiTheme="minorHAnsi" w:cstheme="minorHAnsi"/>
          <w:b/>
          <w:bCs/>
        </w:rPr>
        <w:t>Works</w:t>
      </w:r>
      <w:r w:rsidR="00334DBF" w:rsidRPr="00F40F2C">
        <w:rPr>
          <w:rFonts w:asciiTheme="minorHAnsi" w:hAnsiTheme="minorHAnsi" w:cstheme="minorHAnsi"/>
          <w:b/>
          <w:bCs/>
        </w:rPr>
        <w:t xml:space="preserve"> programme </w:t>
      </w:r>
      <w:r w:rsidR="00747C4B" w:rsidRPr="00F40F2C">
        <w:rPr>
          <w:rFonts w:asciiTheme="minorHAnsi" w:hAnsiTheme="minorHAnsi" w:cstheme="minorHAnsi"/>
          <w:b/>
          <w:bCs/>
        </w:rPr>
        <w:t>specifications</w:t>
      </w:r>
      <w:r w:rsidR="00E4084E">
        <w:rPr>
          <w:rFonts w:asciiTheme="minorHAnsi" w:hAnsiTheme="minorHAnsi" w:cstheme="minorHAnsi"/>
          <w:b/>
          <w:bCs/>
        </w:rPr>
        <w:t xml:space="preserve"> and standards</w:t>
      </w:r>
      <w:r w:rsidR="00747C4B" w:rsidRPr="00F40F2C">
        <w:rPr>
          <w:rFonts w:asciiTheme="minorHAnsi" w:hAnsiTheme="minorHAnsi" w:cstheme="minorHAnsi"/>
          <w:b/>
          <w:bCs/>
        </w:rPr>
        <w:t xml:space="preserve"> </w:t>
      </w:r>
    </w:p>
    <w:p w14:paraId="37A67BAC" w14:textId="1CBC2652" w:rsidR="00C03378" w:rsidRDefault="00C03378" w:rsidP="00133438">
      <w:pPr>
        <w:rPr>
          <w:rFonts w:asciiTheme="minorHAnsi" w:hAnsiTheme="minorHAnsi" w:cstheme="minorHAnsi"/>
          <w:b/>
          <w:bCs/>
        </w:rPr>
      </w:pPr>
    </w:p>
    <w:p w14:paraId="05A618F1" w14:textId="22685A56" w:rsidR="00D66FC6" w:rsidRPr="00BE1143" w:rsidRDefault="00AF73B9" w:rsidP="00D66FC6">
      <w:pPr>
        <w:rPr>
          <w:rFonts w:asciiTheme="minorHAnsi" w:hAnsiTheme="minorHAnsi" w:cstheme="minorHAnsi"/>
        </w:rPr>
      </w:pPr>
      <w:r>
        <w:rPr>
          <w:rFonts w:asciiTheme="minorHAnsi" w:hAnsiTheme="minorHAnsi" w:cstheme="minorHAnsi"/>
        </w:rPr>
        <w:t xml:space="preserve">It </w:t>
      </w:r>
      <w:r w:rsidR="009E0EED" w:rsidRPr="00FC117A">
        <w:rPr>
          <w:rFonts w:asciiTheme="minorHAnsi" w:hAnsiTheme="minorHAnsi" w:cstheme="minorHAnsi"/>
        </w:rPr>
        <w:t xml:space="preserve">is recognised that </w:t>
      </w:r>
      <w:r w:rsidR="00A129B8" w:rsidRPr="00FC117A">
        <w:rPr>
          <w:rFonts w:asciiTheme="minorHAnsi" w:hAnsiTheme="minorHAnsi" w:cstheme="minorHAnsi"/>
        </w:rPr>
        <w:t xml:space="preserve">currently, </w:t>
      </w:r>
      <w:r w:rsidR="00091669" w:rsidRPr="00FC117A">
        <w:rPr>
          <w:rFonts w:asciiTheme="minorHAnsi" w:hAnsiTheme="minorHAnsi" w:cstheme="minorHAnsi"/>
        </w:rPr>
        <w:t xml:space="preserve">between </w:t>
      </w:r>
      <w:r w:rsidR="00870C63" w:rsidRPr="00FC117A">
        <w:rPr>
          <w:rFonts w:asciiTheme="minorHAnsi" w:hAnsiTheme="minorHAnsi" w:cstheme="minorHAnsi"/>
        </w:rPr>
        <w:t xml:space="preserve">OCC and ODS </w:t>
      </w:r>
      <w:r w:rsidR="00091669" w:rsidRPr="00FC117A">
        <w:rPr>
          <w:rFonts w:asciiTheme="minorHAnsi" w:hAnsiTheme="minorHAnsi" w:cstheme="minorHAnsi"/>
        </w:rPr>
        <w:t xml:space="preserve">both </w:t>
      </w:r>
      <w:r w:rsidR="00870C63" w:rsidRPr="00FC117A">
        <w:rPr>
          <w:rFonts w:asciiTheme="minorHAnsi" w:hAnsiTheme="minorHAnsi" w:cstheme="minorHAnsi"/>
        </w:rPr>
        <w:t xml:space="preserve">have divergent set </w:t>
      </w:r>
      <w:r w:rsidR="00C938B6" w:rsidRPr="00FC117A">
        <w:rPr>
          <w:rFonts w:asciiTheme="minorHAnsi" w:hAnsiTheme="minorHAnsi" w:cstheme="minorHAnsi"/>
        </w:rPr>
        <w:t>of specifications which are either</w:t>
      </w:r>
      <w:r w:rsidR="00EB70CE" w:rsidRPr="00FC117A">
        <w:rPr>
          <w:rFonts w:asciiTheme="minorHAnsi" w:hAnsiTheme="minorHAnsi" w:cstheme="minorHAnsi"/>
        </w:rPr>
        <w:t xml:space="preserve">; non-existing, out-dated or in draft </w:t>
      </w:r>
      <w:r w:rsidR="009B0E41" w:rsidRPr="00FC117A">
        <w:rPr>
          <w:rFonts w:asciiTheme="minorHAnsi" w:hAnsiTheme="minorHAnsi" w:cstheme="minorHAnsi"/>
        </w:rPr>
        <w:t xml:space="preserve">format.  </w:t>
      </w:r>
      <w:r w:rsidR="0034156D">
        <w:rPr>
          <w:rFonts w:asciiTheme="minorHAnsi" w:hAnsiTheme="minorHAnsi" w:cstheme="minorHAnsi"/>
        </w:rPr>
        <w:t>C</w:t>
      </w:r>
      <w:r w:rsidR="009F625E" w:rsidRPr="00FC117A">
        <w:rPr>
          <w:rFonts w:asciiTheme="minorHAnsi" w:hAnsiTheme="minorHAnsi" w:cstheme="minorHAnsi"/>
        </w:rPr>
        <w:t xml:space="preserve">lear specifications are critical to ensuring that ODS delivers </w:t>
      </w:r>
      <w:r w:rsidR="00123890" w:rsidRPr="00FC117A">
        <w:rPr>
          <w:rFonts w:asciiTheme="minorHAnsi" w:hAnsiTheme="minorHAnsi" w:cstheme="minorHAnsi"/>
        </w:rPr>
        <w:t>to OCC client requirements</w:t>
      </w:r>
      <w:r w:rsidR="009813F2" w:rsidRPr="00FC117A">
        <w:rPr>
          <w:rFonts w:asciiTheme="minorHAnsi" w:hAnsiTheme="minorHAnsi" w:cstheme="minorHAnsi"/>
        </w:rPr>
        <w:t xml:space="preserve"> </w:t>
      </w:r>
      <w:r w:rsidR="00ED11FD" w:rsidRPr="00FC117A">
        <w:rPr>
          <w:rFonts w:asciiTheme="minorHAnsi" w:hAnsiTheme="minorHAnsi" w:cstheme="minorHAnsi"/>
        </w:rPr>
        <w:t>to also avoid conflicting views</w:t>
      </w:r>
      <w:r w:rsidR="00FF6B56">
        <w:rPr>
          <w:rFonts w:asciiTheme="minorHAnsi" w:hAnsiTheme="minorHAnsi" w:cstheme="minorHAnsi"/>
        </w:rPr>
        <w:t xml:space="preserve"> (disputes)</w:t>
      </w:r>
      <w:r w:rsidR="00F41918">
        <w:rPr>
          <w:rFonts w:asciiTheme="minorHAnsi" w:hAnsiTheme="minorHAnsi" w:cstheme="minorHAnsi"/>
        </w:rPr>
        <w:t xml:space="preserve">, </w:t>
      </w:r>
      <w:r w:rsidR="008A5DF8" w:rsidRPr="00FC117A">
        <w:rPr>
          <w:rFonts w:asciiTheme="minorHAnsi" w:hAnsiTheme="minorHAnsi" w:cstheme="minorHAnsi"/>
        </w:rPr>
        <w:t>risks</w:t>
      </w:r>
      <w:r w:rsidR="00F41918">
        <w:rPr>
          <w:rFonts w:asciiTheme="minorHAnsi" w:hAnsiTheme="minorHAnsi" w:cstheme="minorHAnsi"/>
        </w:rPr>
        <w:t xml:space="preserve"> and financial loss</w:t>
      </w:r>
      <w:r w:rsidR="008A5DF8" w:rsidRPr="00FC117A">
        <w:rPr>
          <w:rFonts w:asciiTheme="minorHAnsi" w:hAnsiTheme="minorHAnsi" w:cstheme="minorHAnsi"/>
        </w:rPr>
        <w:t xml:space="preserve">. </w:t>
      </w:r>
      <w:r w:rsidR="003368B5" w:rsidRPr="00FC117A">
        <w:rPr>
          <w:rFonts w:asciiTheme="minorHAnsi" w:hAnsiTheme="minorHAnsi" w:cstheme="minorHAnsi"/>
          <w:color w:val="333333"/>
          <w:shd w:val="clear" w:color="auto" w:fill="FFFFFF"/>
        </w:rPr>
        <w:t xml:space="preserve">The need for clear specifications will also respond to </w:t>
      </w:r>
      <w:r w:rsidR="00E4037E" w:rsidRPr="00FC117A">
        <w:rPr>
          <w:rFonts w:asciiTheme="minorHAnsi" w:hAnsiTheme="minorHAnsi" w:cstheme="minorHAnsi"/>
          <w:color w:val="333333"/>
          <w:shd w:val="clear" w:color="auto" w:fill="FFFFFF"/>
        </w:rPr>
        <w:t xml:space="preserve">council complying with its landlord obligations arising from </w:t>
      </w:r>
      <w:r w:rsidR="00C015AB" w:rsidRPr="00FC117A">
        <w:rPr>
          <w:rFonts w:asciiTheme="minorHAnsi" w:hAnsiTheme="minorHAnsi" w:cstheme="minorHAnsi"/>
          <w:color w:val="333333"/>
          <w:shd w:val="clear" w:color="auto" w:fill="FFFFFF"/>
        </w:rPr>
        <w:t>Housing Regulator</w:t>
      </w:r>
      <w:r w:rsidR="001A2CAB" w:rsidRPr="00FC117A">
        <w:rPr>
          <w:rFonts w:asciiTheme="minorHAnsi" w:hAnsiTheme="minorHAnsi" w:cstheme="minorHAnsi"/>
          <w:color w:val="333333"/>
          <w:shd w:val="clear" w:color="auto" w:fill="FFFFFF"/>
        </w:rPr>
        <w:t xml:space="preserve"> and</w:t>
      </w:r>
      <w:r w:rsidR="00C015AB" w:rsidRPr="00FC117A">
        <w:rPr>
          <w:rFonts w:asciiTheme="minorHAnsi" w:hAnsiTheme="minorHAnsi" w:cstheme="minorHAnsi"/>
          <w:color w:val="333333"/>
          <w:shd w:val="clear" w:color="auto" w:fill="FFFFFF"/>
        </w:rPr>
        <w:t xml:space="preserve"> B</w:t>
      </w:r>
      <w:r w:rsidR="001A2CAB" w:rsidRPr="00FC117A">
        <w:rPr>
          <w:rFonts w:asciiTheme="minorHAnsi" w:hAnsiTheme="minorHAnsi" w:cstheme="minorHAnsi"/>
          <w:color w:val="333333"/>
          <w:shd w:val="clear" w:color="auto" w:fill="FFFFFF"/>
        </w:rPr>
        <w:t>uilding safety legislation which form part of the new safety regime</w:t>
      </w:r>
      <w:r w:rsidR="002F629A" w:rsidRPr="00FC117A">
        <w:rPr>
          <w:rFonts w:asciiTheme="minorHAnsi" w:hAnsiTheme="minorHAnsi" w:cstheme="minorHAnsi"/>
          <w:color w:val="333333"/>
          <w:shd w:val="clear" w:color="auto" w:fill="FFFFFF"/>
        </w:rPr>
        <w:t xml:space="preserve"> – in </w:t>
      </w:r>
      <w:r w:rsidR="002F629A" w:rsidRPr="00BE1143">
        <w:rPr>
          <w:rFonts w:asciiTheme="minorHAnsi" w:hAnsiTheme="minorHAnsi" w:cstheme="minorHAnsi"/>
          <w:color w:val="333333"/>
          <w:shd w:val="clear" w:color="auto" w:fill="FFFFFF"/>
        </w:rPr>
        <w:t>particular having clear pathw</w:t>
      </w:r>
      <w:r w:rsidR="00FC117A" w:rsidRPr="00BE1143">
        <w:rPr>
          <w:rFonts w:asciiTheme="minorHAnsi" w:hAnsiTheme="minorHAnsi" w:cstheme="minorHAnsi"/>
          <w:color w:val="333333"/>
          <w:shd w:val="clear" w:color="auto" w:fill="FFFFFF"/>
        </w:rPr>
        <w:t xml:space="preserve">ays on how buildings are maintained and made safe. </w:t>
      </w:r>
      <w:r w:rsidR="001A2CAB" w:rsidRPr="00BE1143">
        <w:rPr>
          <w:rFonts w:asciiTheme="minorHAnsi" w:hAnsiTheme="minorHAnsi" w:cstheme="minorHAnsi"/>
          <w:color w:val="333333"/>
          <w:shd w:val="clear" w:color="auto" w:fill="FFFFFF"/>
        </w:rPr>
        <w:t xml:space="preserve"> </w:t>
      </w:r>
      <w:r w:rsidR="00D66FC6" w:rsidRPr="00BE1143">
        <w:rPr>
          <w:rFonts w:asciiTheme="minorHAnsi" w:hAnsiTheme="minorHAnsi" w:cstheme="minorHAnsi"/>
        </w:rPr>
        <w:t>For consistency and cost purposes, these specifications will need to align with repairs and maintenance material requirement and the servicing requirements.</w:t>
      </w:r>
    </w:p>
    <w:p w14:paraId="5017892D" w14:textId="77777777" w:rsidR="00D66FC6" w:rsidRDefault="00D66FC6" w:rsidP="00D66FC6">
      <w:pPr>
        <w:rPr>
          <w:i/>
          <w:iCs/>
          <w:sz w:val="22"/>
          <w:szCs w:val="22"/>
        </w:rPr>
      </w:pPr>
    </w:p>
    <w:p w14:paraId="31F662F5" w14:textId="77777777" w:rsidR="00D66FC6" w:rsidRPr="00ED6C93" w:rsidRDefault="00D66FC6" w:rsidP="00ED6C93">
      <w:pPr>
        <w:rPr>
          <w:rFonts w:asciiTheme="minorHAnsi" w:hAnsiTheme="minorHAnsi" w:cstheme="minorHAnsi"/>
          <w:b/>
          <w:bCs/>
        </w:rPr>
      </w:pPr>
      <w:r w:rsidRPr="00ED6C93">
        <w:rPr>
          <w:rFonts w:asciiTheme="minorHAnsi" w:hAnsiTheme="minorHAnsi" w:cstheme="minorHAnsi"/>
          <w:b/>
          <w:bCs/>
        </w:rPr>
        <w:t>Specification for materials and contractor-delivered works</w:t>
      </w:r>
    </w:p>
    <w:p w14:paraId="543F2226" w14:textId="77777777" w:rsidR="00D66FC6" w:rsidRPr="00ED6C93" w:rsidRDefault="00D66FC6" w:rsidP="00ED6C93">
      <w:pPr>
        <w:rPr>
          <w:rFonts w:asciiTheme="minorHAnsi" w:hAnsiTheme="minorHAnsi" w:cstheme="minorHAnsi"/>
          <w:i/>
          <w:iCs/>
        </w:rPr>
      </w:pPr>
    </w:p>
    <w:p w14:paraId="150E0125" w14:textId="56C3C1BA" w:rsidR="00D66FC6" w:rsidRPr="00ED6C93" w:rsidRDefault="00D66FC6" w:rsidP="00ED6C93">
      <w:pPr>
        <w:rPr>
          <w:rFonts w:asciiTheme="minorHAnsi" w:hAnsiTheme="minorHAnsi" w:cstheme="minorHAnsi"/>
        </w:rPr>
      </w:pPr>
      <w:r w:rsidRPr="00ED6C93">
        <w:rPr>
          <w:rFonts w:asciiTheme="minorHAnsi" w:hAnsiTheme="minorHAnsi" w:cstheme="minorHAnsi"/>
        </w:rPr>
        <w:t xml:space="preserve">The detailed product information for individual components required for many of the specifications will depend on the supply chain arrangements going forwards, as every supplier has own-brand or sole-supplier products which will meet the industry quality and standard requirements. Consistency between products installed as capital replacement and those needed for revenue repairs is essential to ensure availability of replacement parts and van stocks to improve first-time fix, minimise resident dissatisfaction and maximise purchasing power to drive down costs. The majority of these products and materials will be purchased through supply chain; details should be included in any procurement exercise. All other specifications (kitchen, bathroom, voids, etc) should refer to the material specifications agreed with supply </w:t>
      </w:r>
      <w:r w:rsidR="00E87CB7" w:rsidRPr="00ED6C93">
        <w:rPr>
          <w:rFonts w:asciiTheme="minorHAnsi" w:hAnsiTheme="minorHAnsi" w:cstheme="minorHAnsi"/>
        </w:rPr>
        <w:t>chain. *</w:t>
      </w:r>
    </w:p>
    <w:p w14:paraId="554EAD26" w14:textId="77777777" w:rsidR="00D66FC6" w:rsidRPr="00ED6C93" w:rsidRDefault="00D66FC6" w:rsidP="00ED6C93">
      <w:pPr>
        <w:rPr>
          <w:rFonts w:asciiTheme="minorHAnsi" w:hAnsiTheme="minorHAnsi" w:cstheme="minorHAnsi"/>
        </w:rPr>
      </w:pPr>
    </w:p>
    <w:p w14:paraId="46557A4C" w14:textId="77777777" w:rsidR="00D66FC6" w:rsidRPr="00ED6C93" w:rsidRDefault="00D66FC6" w:rsidP="00ED6C93">
      <w:pPr>
        <w:rPr>
          <w:rFonts w:asciiTheme="minorHAnsi" w:hAnsiTheme="minorHAnsi" w:cstheme="minorHAnsi"/>
        </w:rPr>
      </w:pPr>
      <w:r w:rsidRPr="00ED6C93">
        <w:rPr>
          <w:rFonts w:asciiTheme="minorHAnsi" w:hAnsiTheme="minorHAnsi" w:cstheme="minorHAnsi"/>
        </w:rPr>
        <w:t>The portfolio of products should also be used by the Development team for new builds.</w:t>
      </w:r>
    </w:p>
    <w:p w14:paraId="58419A3D" w14:textId="77777777" w:rsidR="00D66FC6" w:rsidRPr="00ED6C93" w:rsidRDefault="00D66FC6" w:rsidP="00ED6C93">
      <w:pPr>
        <w:rPr>
          <w:rFonts w:asciiTheme="minorHAnsi" w:hAnsiTheme="minorHAnsi" w:cstheme="minorHAnsi"/>
        </w:rPr>
      </w:pPr>
    </w:p>
    <w:p w14:paraId="67C6EDD3" w14:textId="77777777" w:rsidR="00D66FC6" w:rsidRPr="00ED6C93" w:rsidRDefault="00D66FC6" w:rsidP="00ED6C93">
      <w:pPr>
        <w:rPr>
          <w:rFonts w:asciiTheme="minorHAnsi" w:hAnsiTheme="minorHAnsi" w:cstheme="minorHAnsi"/>
        </w:rPr>
      </w:pPr>
      <w:r w:rsidRPr="00ED6C93">
        <w:rPr>
          <w:rFonts w:asciiTheme="minorHAnsi" w:hAnsiTheme="minorHAnsi" w:cstheme="minorHAnsi"/>
        </w:rPr>
        <w:t>Where possible the same approach should be taken for capital works that are contractor-delivered. Single manufacturer for fire alarms, lifts, door entry systems, communal boilers amongst others to minimise the need for multiple service, maintenance repairs contractors. This ensures consistency, simplifies contract management and again can be used to leverage costs.</w:t>
      </w:r>
    </w:p>
    <w:p w14:paraId="0C87F8CA" w14:textId="77777777" w:rsidR="00E4084E" w:rsidRPr="00ED6C93" w:rsidRDefault="00E4084E" w:rsidP="00ED6C93">
      <w:pPr>
        <w:rPr>
          <w:rFonts w:asciiTheme="minorHAnsi" w:hAnsiTheme="minorHAnsi" w:cstheme="minorHAnsi"/>
        </w:rPr>
      </w:pPr>
    </w:p>
    <w:p w14:paraId="423CFE0B" w14:textId="77777777" w:rsidR="00D66FC6" w:rsidRPr="007E42DA" w:rsidRDefault="00D66FC6" w:rsidP="00ED6C93">
      <w:pPr>
        <w:rPr>
          <w:rFonts w:asciiTheme="minorHAnsi" w:hAnsiTheme="minorHAnsi" w:cstheme="minorHAnsi"/>
          <w:b/>
          <w:bCs/>
        </w:rPr>
      </w:pPr>
      <w:r w:rsidRPr="007E42DA">
        <w:rPr>
          <w:rFonts w:asciiTheme="minorHAnsi" w:hAnsiTheme="minorHAnsi" w:cstheme="minorHAnsi"/>
          <w:b/>
          <w:bCs/>
        </w:rPr>
        <w:t>Specifications will be needed for:</w:t>
      </w:r>
    </w:p>
    <w:p w14:paraId="38EAD5B8" w14:textId="77777777" w:rsidR="00D66FC6" w:rsidRPr="005E27BF" w:rsidRDefault="00D66FC6" w:rsidP="00ED6C93">
      <w:pPr>
        <w:pStyle w:val="ListParagraph"/>
        <w:numPr>
          <w:ilvl w:val="0"/>
          <w:numId w:val="38"/>
        </w:numPr>
        <w:ind w:left="284" w:hanging="284"/>
        <w:rPr>
          <w:rFonts w:asciiTheme="minorHAnsi" w:hAnsiTheme="minorHAnsi" w:cstheme="minorHAnsi"/>
        </w:rPr>
      </w:pPr>
      <w:r w:rsidRPr="005E27BF">
        <w:rPr>
          <w:rFonts w:asciiTheme="minorHAnsi" w:hAnsiTheme="minorHAnsi" w:cstheme="minorHAnsi"/>
        </w:rPr>
        <w:t>Domestic Gas boilers. The range must cover heating and/or hot water supply with a range of sizes appropriate for the stock.</w:t>
      </w:r>
    </w:p>
    <w:p w14:paraId="2415D900" w14:textId="77777777" w:rsidR="00D66FC6" w:rsidRPr="005E27BF" w:rsidRDefault="00D66FC6" w:rsidP="00ED6C93">
      <w:pPr>
        <w:pStyle w:val="ListParagraph"/>
        <w:numPr>
          <w:ilvl w:val="0"/>
          <w:numId w:val="38"/>
        </w:numPr>
        <w:ind w:left="284" w:hanging="284"/>
        <w:rPr>
          <w:rFonts w:asciiTheme="minorHAnsi" w:hAnsiTheme="minorHAnsi" w:cstheme="minorHAnsi"/>
        </w:rPr>
      </w:pPr>
      <w:r w:rsidRPr="005E27BF">
        <w:rPr>
          <w:rFonts w:asciiTheme="minorHAnsi" w:hAnsiTheme="minorHAnsi" w:cstheme="minorHAnsi"/>
        </w:rPr>
        <w:t>Electric Heating and hot water: The range must cover heating and/or hot water supply with a range of sizes appropriate for the stock.</w:t>
      </w:r>
    </w:p>
    <w:p w14:paraId="3A21AC4A" w14:textId="77777777" w:rsidR="00D66FC6" w:rsidRPr="00ED6C93" w:rsidRDefault="00D66FC6" w:rsidP="00ED6C93">
      <w:pPr>
        <w:pStyle w:val="ListParagraph"/>
        <w:numPr>
          <w:ilvl w:val="0"/>
          <w:numId w:val="39"/>
        </w:numPr>
        <w:ind w:left="284" w:hanging="284"/>
        <w:rPr>
          <w:rFonts w:asciiTheme="minorHAnsi" w:hAnsiTheme="minorHAnsi" w:cstheme="minorHAnsi"/>
        </w:rPr>
      </w:pPr>
      <w:r w:rsidRPr="005E27BF">
        <w:rPr>
          <w:rFonts w:asciiTheme="minorHAnsi" w:hAnsiTheme="minorHAnsi" w:cstheme="minorHAnsi"/>
        </w:rPr>
        <w:t>Commercial boilers</w:t>
      </w:r>
      <w:r w:rsidRPr="00ED6C93">
        <w:rPr>
          <w:rFonts w:asciiTheme="minorHAnsi" w:hAnsiTheme="minorHAnsi" w:cstheme="minorHAnsi"/>
        </w:rPr>
        <w:t>: the conformation and use of individual properties will dictate the mechanical specification. It would be prudent to review the entirety of the programme and identify properties where the same product range could be installed.</w:t>
      </w:r>
    </w:p>
    <w:p w14:paraId="523AA5A8" w14:textId="77777777" w:rsidR="00D66FC6" w:rsidRPr="00ED6C93" w:rsidRDefault="00D66FC6" w:rsidP="00ED6C93">
      <w:pPr>
        <w:pStyle w:val="ListParagraph"/>
        <w:numPr>
          <w:ilvl w:val="0"/>
          <w:numId w:val="39"/>
        </w:numPr>
        <w:ind w:left="284" w:hanging="284"/>
        <w:rPr>
          <w:rFonts w:asciiTheme="minorHAnsi" w:hAnsiTheme="minorHAnsi" w:cstheme="minorHAnsi"/>
          <w:i/>
          <w:iCs/>
        </w:rPr>
      </w:pPr>
      <w:r w:rsidRPr="00ED6C93">
        <w:rPr>
          <w:rFonts w:asciiTheme="minorHAnsi" w:hAnsiTheme="minorHAnsi" w:cstheme="minorHAnsi"/>
        </w:rPr>
        <w:t>Smoke/heat/CO</w:t>
      </w:r>
      <w:r w:rsidRPr="00ED6C93">
        <w:rPr>
          <w:rFonts w:asciiTheme="minorHAnsi" w:hAnsiTheme="minorHAnsi" w:cstheme="minorHAnsi"/>
          <w:vertAlign w:val="superscript"/>
        </w:rPr>
        <w:t xml:space="preserve">2 </w:t>
      </w:r>
      <w:r w:rsidRPr="00ED6C93">
        <w:rPr>
          <w:rFonts w:asciiTheme="minorHAnsi" w:hAnsiTheme="minorHAnsi" w:cstheme="minorHAnsi"/>
        </w:rPr>
        <w:t>detectors and moisture monitoring equipment.</w:t>
      </w:r>
    </w:p>
    <w:p w14:paraId="2EF20D27" w14:textId="77777777" w:rsidR="00D66FC6" w:rsidRPr="00ED6C93" w:rsidRDefault="00D66FC6" w:rsidP="00ED6C93">
      <w:pPr>
        <w:pStyle w:val="ListParagraph"/>
        <w:numPr>
          <w:ilvl w:val="0"/>
          <w:numId w:val="39"/>
        </w:numPr>
        <w:ind w:left="284" w:hanging="284"/>
        <w:rPr>
          <w:rFonts w:asciiTheme="minorHAnsi" w:hAnsiTheme="minorHAnsi" w:cstheme="minorHAnsi"/>
          <w:i/>
          <w:iCs/>
        </w:rPr>
      </w:pPr>
      <w:r w:rsidRPr="00ED6C93">
        <w:rPr>
          <w:rFonts w:asciiTheme="minorHAnsi" w:hAnsiTheme="minorHAnsi" w:cstheme="minorHAnsi"/>
        </w:rPr>
        <w:t>Communal lighting (including Emergency/Maintained/Non-maintained)</w:t>
      </w:r>
    </w:p>
    <w:p w14:paraId="16EF52F5" w14:textId="77777777" w:rsidR="00D66FC6" w:rsidRPr="00ED6C93" w:rsidRDefault="00D66FC6" w:rsidP="00ED6C93">
      <w:pPr>
        <w:pStyle w:val="ListParagraph"/>
        <w:numPr>
          <w:ilvl w:val="0"/>
          <w:numId w:val="39"/>
        </w:numPr>
        <w:ind w:left="284" w:hanging="284"/>
        <w:rPr>
          <w:rFonts w:asciiTheme="minorHAnsi" w:hAnsiTheme="minorHAnsi" w:cstheme="minorHAnsi"/>
          <w:i/>
          <w:iCs/>
        </w:rPr>
      </w:pPr>
      <w:r w:rsidRPr="00ED6C93">
        <w:rPr>
          <w:rFonts w:asciiTheme="minorHAnsi" w:hAnsiTheme="minorHAnsi" w:cstheme="minorHAnsi"/>
        </w:rPr>
        <w:t>Front doors</w:t>
      </w:r>
    </w:p>
    <w:p w14:paraId="764E46E9" w14:textId="77777777" w:rsidR="00D66FC6" w:rsidRPr="00ED6C93" w:rsidRDefault="00D66FC6" w:rsidP="00ED6C93">
      <w:pPr>
        <w:pStyle w:val="ListParagraph"/>
        <w:numPr>
          <w:ilvl w:val="0"/>
          <w:numId w:val="39"/>
        </w:numPr>
        <w:ind w:left="284" w:hanging="284"/>
        <w:rPr>
          <w:rFonts w:asciiTheme="minorHAnsi" w:hAnsiTheme="minorHAnsi" w:cstheme="minorHAnsi"/>
          <w:i/>
          <w:iCs/>
        </w:rPr>
      </w:pPr>
      <w:r w:rsidRPr="00ED6C93">
        <w:rPr>
          <w:rFonts w:asciiTheme="minorHAnsi" w:hAnsiTheme="minorHAnsi" w:cstheme="minorHAnsi"/>
        </w:rPr>
        <w:t>Windows  (uPVC, timber, single/double/triple glazed)</w:t>
      </w:r>
    </w:p>
    <w:p w14:paraId="3403448B" w14:textId="77777777" w:rsidR="00D66FC6" w:rsidRPr="00ED6C93" w:rsidRDefault="00D66FC6" w:rsidP="00ED6C93">
      <w:pPr>
        <w:pStyle w:val="ListParagraph"/>
        <w:numPr>
          <w:ilvl w:val="0"/>
          <w:numId w:val="39"/>
        </w:numPr>
        <w:ind w:left="284" w:hanging="284"/>
        <w:rPr>
          <w:rFonts w:asciiTheme="minorHAnsi" w:hAnsiTheme="minorHAnsi" w:cstheme="minorHAnsi"/>
          <w:i/>
          <w:iCs/>
        </w:rPr>
      </w:pPr>
      <w:r w:rsidRPr="00ED6C93">
        <w:rPr>
          <w:rFonts w:asciiTheme="minorHAnsi" w:hAnsiTheme="minorHAnsi" w:cstheme="minorHAnsi"/>
        </w:rPr>
        <w:t>Fire doors</w:t>
      </w:r>
    </w:p>
    <w:p w14:paraId="7C69518C" w14:textId="77777777" w:rsidR="00D66FC6" w:rsidRPr="00ED6C93" w:rsidRDefault="00D66FC6" w:rsidP="00ED6C93">
      <w:pPr>
        <w:pStyle w:val="ListParagraph"/>
        <w:numPr>
          <w:ilvl w:val="0"/>
          <w:numId w:val="39"/>
        </w:numPr>
        <w:ind w:left="284" w:hanging="284"/>
        <w:rPr>
          <w:rFonts w:asciiTheme="minorHAnsi" w:hAnsiTheme="minorHAnsi" w:cstheme="minorHAnsi"/>
          <w:i/>
          <w:iCs/>
        </w:rPr>
      </w:pPr>
      <w:r w:rsidRPr="00ED6C93">
        <w:rPr>
          <w:rFonts w:asciiTheme="minorHAnsi" w:hAnsiTheme="minorHAnsi" w:cstheme="minorHAnsi"/>
        </w:rPr>
        <w:lastRenderedPageBreak/>
        <w:t>Door entry systems (inc upgrades from 2g to 5g)</w:t>
      </w:r>
    </w:p>
    <w:p w14:paraId="6F6A6BE1" w14:textId="77777777" w:rsidR="00D66FC6" w:rsidRPr="00ED6C93" w:rsidRDefault="00D66FC6" w:rsidP="00ED6C93">
      <w:pPr>
        <w:pStyle w:val="ListParagraph"/>
        <w:numPr>
          <w:ilvl w:val="0"/>
          <w:numId w:val="39"/>
        </w:numPr>
        <w:ind w:left="284" w:hanging="284"/>
        <w:rPr>
          <w:rFonts w:asciiTheme="minorHAnsi" w:hAnsiTheme="minorHAnsi" w:cstheme="minorHAnsi"/>
          <w:i/>
          <w:iCs/>
        </w:rPr>
      </w:pPr>
      <w:r w:rsidRPr="00ED6C93">
        <w:rPr>
          <w:rFonts w:asciiTheme="minorHAnsi" w:hAnsiTheme="minorHAnsi" w:cstheme="minorHAnsi"/>
        </w:rPr>
        <w:t>Roof replacement and/or loft insulation.</w:t>
      </w:r>
    </w:p>
    <w:p w14:paraId="60B99909" w14:textId="77777777" w:rsidR="00D66FC6" w:rsidRPr="00ED6C93" w:rsidRDefault="00D66FC6" w:rsidP="00ED6C93">
      <w:pPr>
        <w:rPr>
          <w:rFonts w:asciiTheme="minorHAnsi" w:hAnsiTheme="minorHAnsi" w:cstheme="minorHAnsi"/>
        </w:rPr>
      </w:pPr>
    </w:p>
    <w:p w14:paraId="4B30E9AD" w14:textId="77777777" w:rsidR="00D66FC6" w:rsidRPr="00ED6C93" w:rsidRDefault="00D66FC6" w:rsidP="00ED6C93">
      <w:pPr>
        <w:rPr>
          <w:rFonts w:asciiTheme="minorHAnsi" w:hAnsiTheme="minorHAnsi" w:cstheme="minorHAnsi"/>
          <w:i/>
          <w:iCs/>
        </w:rPr>
      </w:pPr>
      <w:r w:rsidRPr="00ED6C93">
        <w:rPr>
          <w:rFonts w:asciiTheme="minorHAnsi" w:hAnsiTheme="minorHAnsi" w:cstheme="minorHAnsi"/>
          <w:i/>
          <w:iCs/>
        </w:rPr>
        <w:t>*The materials specification will cover the entire product range – from paint (internal/external/fire-rated), sanitary ware, kitchen cabinets through to hinges, masonry and timber.</w:t>
      </w:r>
    </w:p>
    <w:p w14:paraId="2E8171E8" w14:textId="77777777" w:rsidR="00D66FC6" w:rsidRPr="00ED6C93" w:rsidRDefault="00D66FC6" w:rsidP="00ED6C93">
      <w:pPr>
        <w:rPr>
          <w:rFonts w:asciiTheme="minorHAnsi" w:hAnsiTheme="minorHAnsi" w:cstheme="minorHAnsi"/>
          <w:i/>
          <w:iCs/>
        </w:rPr>
      </w:pPr>
    </w:p>
    <w:p w14:paraId="36FBA5E0" w14:textId="77777777" w:rsidR="00D66FC6" w:rsidRPr="002A3F7F" w:rsidRDefault="00D66FC6" w:rsidP="00ED6C93">
      <w:pPr>
        <w:rPr>
          <w:rFonts w:asciiTheme="minorHAnsi" w:hAnsiTheme="minorHAnsi" w:cstheme="minorHAnsi"/>
          <w:b/>
          <w:bCs/>
        </w:rPr>
      </w:pPr>
      <w:r w:rsidRPr="002A3F7F">
        <w:rPr>
          <w:rFonts w:asciiTheme="minorHAnsi" w:hAnsiTheme="minorHAnsi" w:cstheme="minorHAnsi"/>
          <w:b/>
          <w:bCs/>
        </w:rPr>
        <w:t>Component Specifications</w:t>
      </w:r>
    </w:p>
    <w:p w14:paraId="6F175EFC" w14:textId="77777777" w:rsidR="00D66FC6" w:rsidRPr="00ED6C93" w:rsidRDefault="00D66FC6" w:rsidP="00ED6C93">
      <w:pPr>
        <w:rPr>
          <w:rFonts w:asciiTheme="minorHAnsi" w:hAnsiTheme="minorHAnsi" w:cstheme="minorHAnsi"/>
          <w:b/>
          <w:bCs/>
          <w:u w:val="single"/>
        </w:rPr>
      </w:pPr>
    </w:p>
    <w:p w14:paraId="1E76DD17" w14:textId="57CC1836" w:rsidR="00D66FC6" w:rsidRPr="00ED6C93" w:rsidRDefault="00D66FC6" w:rsidP="00ED6C93">
      <w:pPr>
        <w:rPr>
          <w:rFonts w:asciiTheme="minorHAnsi" w:hAnsiTheme="minorHAnsi" w:cstheme="minorHAnsi"/>
        </w:rPr>
      </w:pPr>
      <w:r w:rsidRPr="00ED6C93">
        <w:rPr>
          <w:rFonts w:asciiTheme="minorHAnsi" w:hAnsiTheme="minorHAnsi" w:cstheme="minorHAnsi"/>
        </w:rPr>
        <w:t xml:space="preserve">The Property Services Team are currently preparing Performance Specifications for component replacements. Once drafted they will be shared with ODS for review, comment, discussion </w:t>
      </w:r>
      <w:r w:rsidR="00892B52">
        <w:rPr>
          <w:rFonts w:asciiTheme="minorHAnsi" w:hAnsiTheme="minorHAnsi" w:cstheme="minorHAnsi"/>
        </w:rPr>
        <w:t xml:space="preserve">so these can be jointly agreed. </w:t>
      </w:r>
    </w:p>
    <w:p w14:paraId="510C781F" w14:textId="77777777" w:rsidR="00D66FC6" w:rsidRPr="00ED6C93" w:rsidRDefault="00D66FC6" w:rsidP="00ED6C93">
      <w:pPr>
        <w:pStyle w:val="ListParagraph"/>
        <w:numPr>
          <w:ilvl w:val="0"/>
          <w:numId w:val="40"/>
        </w:numPr>
        <w:ind w:left="426"/>
        <w:rPr>
          <w:rFonts w:asciiTheme="minorHAnsi" w:hAnsiTheme="minorHAnsi" w:cstheme="minorHAnsi"/>
        </w:rPr>
      </w:pPr>
      <w:r w:rsidRPr="00ED6C93">
        <w:rPr>
          <w:rFonts w:asciiTheme="minorHAnsi" w:hAnsiTheme="minorHAnsi" w:cstheme="minorHAnsi"/>
        </w:rPr>
        <w:t>Kitchen &amp; Bathroom – to meet or exceed Decent Homes Standards.</w:t>
      </w:r>
    </w:p>
    <w:p w14:paraId="66692303" w14:textId="77777777" w:rsidR="00D66FC6" w:rsidRPr="00ED6C93" w:rsidRDefault="00D66FC6" w:rsidP="00ED6C93">
      <w:pPr>
        <w:pStyle w:val="ListParagraph"/>
        <w:numPr>
          <w:ilvl w:val="0"/>
          <w:numId w:val="40"/>
        </w:numPr>
        <w:ind w:left="426"/>
        <w:rPr>
          <w:rFonts w:asciiTheme="minorHAnsi" w:hAnsiTheme="minorHAnsi" w:cstheme="minorHAnsi"/>
        </w:rPr>
      </w:pPr>
      <w:r w:rsidRPr="00ED6C93">
        <w:rPr>
          <w:rFonts w:asciiTheme="minorHAnsi" w:hAnsiTheme="minorHAnsi" w:cstheme="minorHAnsi"/>
        </w:rPr>
        <w:t>Wetroom</w:t>
      </w:r>
    </w:p>
    <w:p w14:paraId="6A711D8D" w14:textId="77777777" w:rsidR="00D66FC6" w:rsidRPr="00ED6C93" w:rsidRDefault="00D66FC6" w:rsidP="00ED6C93">
      <w:pPr>
        <w:pStyle w:val="ListParagraph"/>
        <w:numPr>
          <w:ilvl w:val="0"/>
          <w:numId w:val="40"/>
        </w:numPr>
        <w:ind w:left="426"/>
        <w:rPr>
          <w:rFonts w:asciiTheme="minorHAnsi" w:hAnsiTheme="minorHAnsi" w:cstheme="minorHAnsi"/>
        </w:rPr>
      </w:pPr>
      <w:r w:rsidRPr="00ED6C93">
        <w:rPr>
          <w:rFonts w:asciiTheme="minorHAnsi" w:hAnsiTheme="minorHAnsi" w:cstheme="minorHAnsi"/>
        </w:rPr>
        <w:t>Voids – to meet the Lettable Standard currently in development.</w:t>
      </w:r>
    </w:p>
    <w:p w14:paraId="1087A6E8" w14:textId="77777777" w:rsidR="00D66FC6" w:rsidRPr="00ED6C93" w:rsidRDefault="00D66FC6" w:rsidP="00ED6C93">
      <w:pPr>
        <w:pStyle w:val="ListParagraph"/>
        <w:numPr>
          <w:ilvl w:val="0"/>
          <w:numId w:val="40"/>
        </w:numPr>
        <w:ind w:left="426"/>
        <w:rPr>
          <w:rFonts w:asciiTheme="minorHAnsi" w:hAnsiTheme="minorHAnsi" w:cstheme="minorHAnsi"/>
        </w:rPr>
      </w:pPr>
      <w:r w:rsidRPr="00ED6C93">
        <w:rPr>
          <w:rFonts w:asciiTheme="minorHAnsi" w:hAnsiTheme="minorHAnsi" w:cstheme="minorHAnsi"/>
        </w:rPr>
        <w:t>Heating – to include Gas/Electric and going forwards renewables (Air/Ground Source heat pumps, solar panels, etcetera).</w:t>
      </w:r>
    </w:p>
    <w:p w14:paraId="3F1ACF59" w14:textId="77777777" w:rsidR="00D66FC6" w:rsidRPr="00ED6C93" w:rsidRDefault="00D66FC6" w:rsidP="00ED6C93">
      <w:pPr>
        <w:rPr>
          <w:rFonts w:asciiTheme="minorHAnsi" w:hAnsiTheme="minorHAnsi" w:cstheme="minorHAnsi"/>
        </w:rPr>
      </w:pPr>
    </w:p>
    <w:p w14:paraId="02916499" w14:textId="77777777" w:rsidR="00D66FC6" w:rsidRPr="00ED6C93" w:rsidRDefault="00D66FC6" w:rsidP="00ED6C93">
      <w:pPr>
        <w:rPr>
          <w:rFonts w:asciiTheme="minorHAnsi" w:hAnsiTheme="minorHAnsi" w:cstheme="minorHAnsi"/>
        </w:rPr>
      </w:pPr>
      <w:r w:rsidRPr="00ED6C93">
        <w:rPr>
          <w:rFonts w:asciiTheme="minorHAnsi" w:hAnsiTheme="minorHAnsi" w:cstheme="minorHAnsi"/>
        </w:rPr>
        <w:t>Specifications for gas and electrical work, both of which have significant regulatory requirements, will be developed and agreed by OCC and ODS.</w:t>
      </w:r>
    </w:p>
    <w:p w14:paraId="1ECCFE34" w14:textId="77777777" w:rsidR="00D66FC6" w:rsidRPr="00ED6C93" w:rsidRDefault="00D66FC6" w:rsidP="00ED6C93">
      <w:pPr>
        <w:rPr>
          <w:rFonts w:asciiTheme="minorHAnsi" w:hAnsiTheme="minorHAnsi" w:cstheme="minorHAnsi"/>
        </w:rPr>
      </w:pPr>
    </w:p>
    <w:p w14:paraId="3940C259" w14:textId="77777777" w:rsidR="00D66FC6" w:rsidRDefault="00D66FC6" w:rsidP="00ED6C93">
      <w:pPr>
        <w:rPr>
          <w:rFonts w:asciiTheme="minorHAnsi" w:hAnsiTheme="minorHAnsi" w:cstheme="minorHAnsi"/>
        </w:rPr>
      </w:pPr>
      <w:r w:rsidRPr="00ED6C93">
        <w:rPr>
          <w:rFonts w:asciiTheme="minorHAnsi" w:hAnsiTheme="minorHAnsi" w:cstheme="minorHAnsi"/>
        </w:rPr>
        <w:t xml:space="preserve">In parallel with developing and agreeing the Performance Specifications, OCC will work with ODS to produce fit-for-purpose basket rates for each of the components that will improve budgeting for both Council and Contractor. This will include the process for costing and charging for items that are not included in the basket, or for quantities that exceed those included in the basket rate. </w:t>
      </w:r>
    </w:p>
    <w:p w14:paraId="5351014E" w14:textId="77777777" w:rsidR="00912F82" w:rsidRDefault="00912F82" w:rsidP="00912F82">
      <w:pPr>
        <w:pStyle w:val="NoSpacing"/>
        <w:rPr>
          <w:lang w:eastAsia="en-GB"/>
        </w:rPr>
      </w:pPr>
    </w:p>
    <w:p w14:paraId="65ABFFE6" w14:textId="77777777" w:rsidR="00912F82" w:rsidRDefault="00912F82" w:rsidP="00912F82">
      <w:pPr>
        <w:pStyle w:val="NoSpacing"/>
        <w:shd w:val="clear" w:color="auto" w:fill="D9D9D9" w:themeFill="background1" w:themeFillShade="D9"/>
        <w:rPr>
          <w:rFonts w:asciiTheme="minorHAnsi" w:hAnsiTheme="minorHAnsi" w:cstheme="minorHAnsi"/>
          <w:b/>
          <w:bCs/>
        </w:rPr>
      </w:pPr>
      <w:r w:rsidRPr="008A22CF">
        <w:rPr>
          <w:rFonts w:asciiTheme="minorHAnsi" w:hAnsiTheme="minorHAnsi" w:cstheme="minorHAnsi"/>
          <w:b/>
          <w:bCs/>
        </w:rPr>
        <w:t xml:space="preserve">Government and Social Housing Regulation standards </w:t>
      </w:r>
    </w:p>
    <w:p w14:paraId="12851058" w14:textId="77777777" w:rsidR="00912F82" w:rsidRPr="008A22CF" w:rsidRDefault="00912F82" w:rsidP="00912F82">
      <w:pPr>
        <w:pStyle w:val="NoSpacing"/>
        <w:rPr>
          <w:rFonts w:asciiTheme="minorHAnsi" w:hAnsiTheme="minorHAnsi" w:cstheme="minorHAnsi"/>
          <w:b/>
          <w:bCs/>
        </w:rPr>
      </w:pPr>
    </w:p>
    <w:p w14:paraId="15D0C821" w14:textId="77777777" w:rsidR="00912F82" w:rsidRDefault="00912F82" w:rsidP="00912F82">
      <w:pPr>
        <w:pStyle w:val="NoSpacing"/>
        <w:rPr>
          <w:rFonts w:asciiTheme="minorHAnsi" w:hAnsiTheme="minorHAnsi" w:cstheme="minorHAnsi"/>
        </w:rPr>
      </w:pPr>
      <w:r>
        <w:rPr>
          <w:rFonts w:asciiTheme="minorHAnsi" w:hAnsiTheme="minorHAnsi" w:cstheme="minorHAnsi"/>
        </w:rPr>
        <w:t xml:space="preserve">The continuous operating framework and new housing reforms set out clear management, standards and in some clear specifications as to how maintenance of council housing should be undertaken. The commissioning of works and annual reviews will need to take these changes into account as they are developed by Govt and Social Housing Regulator to ensure commissioning remains up-to-date and compliant with its landlord obligations.  In particular but not limited to ; </w:t>
      </w:r>
    </w:p>
    <w:p w14:paraId="059A4A65" w14:textId="77777777" w:rsidR="00912F82" w:rsidRDefault="00912F82" w:rsidP="00912F82">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397"/>
        <w:gridCol w:w="5619"/>
      </w:tblGrid>
      <w:tr w:rsidR="00912F82" w14:paraId="4B15EFB9" w14:textId="77777777" w:rsidTr="00F908CB">
        <w:tc>
          <w:tcPr>
            <w:tcW w:w="3397" w:type="dxa"/>
          </w:tcPr>
          <w:p w14:paraId="0B24C535" w14:textId="77777777" w:rsidR="00912F82" w:rsidRPr="002206D1" w:rsidRDefault="00912F82" w:rsidP="00DD0F4C">
            <w:pPr>
              <w:pStyle w:val="NoSpacing"/>
              <w:rPr>
                <w:rFonts w:asciiTheme="minorHAnsi" w:hAnsiTheme="minorHAnsi" w:cstheme="minorHAnsi"/>
                <w:sz w:val="20"/>
                <w:szCs w:val="20"/>
              </w:rPr>
            </w:pPr>
            <w:r w:rsidRPr="002206D1">
              <w:rPr>
                <w:rFonts w:asciiTheme="minorHAnsi" w:hAnsiTheme="minorHAnsi" w:cstheme="minorHAnsi"/>
                <w:sz w:val="20"/>
                <w:szCs w:val="20"/>
              </w:rPr>
              <w:t>Social housing Regulator – Consumer Standards</w:t>
            </w:r>
            <w:r>
              <w:rPr>
                <w:rFonts w:asciiTheme="minorHAnsi" w:hAnsiTheme="minorHAnsi" w:cstheme="minorHAnsi"/>
                <w:sz w:val="20"/>
                <w:szCs w:val="20"/>
              </w:rPr>
              <w:t xml:space="preserve"> : </w:t>
            </w:r>
            <w:r w:rsidRPr="002206D1">
              <w:rPr>
                <w:rFonts w:asciiTheme="minorHAnsi" w:hAnsiTheme="minorHAnsi" w:cstheme="minorHAnsi"/>
                <w:sz w:val="20"/>
                <w:szCs w:val="20"/>
              </w:rPr>
              <w:t>Safety and Quality</w:t>
            </w:r>
            <w:r>
              <w:rPr>
                <w:rFonts w:asciiTheme="minorHAnsi" w:hAnsiTheme="minorHAnsi" w:cstheme="minorHAnsi"/>
                <w:sz w:val="20"/>
                <w:szCs w:val="20"/>
              </w:rPr>
              <w:t xml:space="preserve">, </w:t>
            </w:r>
            <w:r w:rsidRPr="00085FB2">
              <w:rPr>
                <w:rFonts w:asciiTheme="minorHAnsi" w:hAnsiTheme="minorHAnsi" w:cstheme="minorHAnsi"/>
                <w:sz w:val="20"/>
                <w:szCs w:val="20"/>
              </w:rPr>
              <w:t xml:space="preserve">Transparency, </w:t>
            </w:r>
            <w:r w:rsidRPr="00085FB2">
              <w:rPr>
                <w:rFonts w:asciiTheme="minorHAnsi" w:eastAsia="Times New Roman" w:hAnsiTheme="minorHAnsi" w:cstheme="minorHAnsi"/>
                <w:kern w:val="0"/>
                <w:sz w:val="20"/>
                <w:szCs w:val="20"/>
                <w:lang w:eastAsia="en-GB"/>
                <w14:ligatures w14:val="none"/>
              </w:rPr>
              <w:t>Influence and Accountability standard, Neighbourhood and Community standard</w:t>
            </w:r>
            <w:r>
              <w:rPr>
                <w:rFonts w:asciiTheme="minorHAnsi" w:eastAsia="Times New Roman" w:hAnsiTheme="minorHAnsi" w:cstheme="minorHAnsi"/>
                <w:kern w:val="0"/>
                <w:sz w:val="20"/>
                <w:szCs w:val="20"/>
                <w:lang w:eastAsia="en-GB"/>
                <w14:ligatures w14:val="none"/>
              </w:rPr>
              <w:t xml:space="preserve">, </w:t>
            </w:r>
            <w:hyperlink r:id="rId12" w:tgtFrame="_blank" w:history="1">
              <w:r w:rsidRPr="002206D1">
                <w:rPr>
                  <w:rFonts w:asciiTheme="minorHAnsi" w:eastAsia="Times New Roman" w:hAnsiTheme="minorHAnsi" w:cstheme="minorHAnsi"/>
                  <w:kern w:val="0"/>
                  <w:sz w:val="20"/>
                  <w:szCs w:val="20"/>
                  <w:lang w:eastAsia="en-GB"/>
                  <w14:ligatures w14:val="none"/>
                </w:rPr>
                <w:t>Tenancy standard</w:t>
              </w:r>
            </w:hyperlink>
          </w:p>
        </w:tc>
        <w:tc>
          <w:tcPr>
            <w:tcW w:w="5619" w:type="dxa"/>
          </w:tcPr>
          <w:p w14:paraId="1CAE44CB" w14:textId="77777777" w:rsidR="00912F82" w:rsidRPr="00147192" w:rsidRDefault="00912F82" w:rsidP="00DD0F4C">
            <w:pPr>
              <w:pStyle w:val="NoSpacing"/>
              <w:rPr>
                <w:rFonts w:asciiTheme="minorHAnsi" w:eastAsia="Times New Roman" w:hAnsiTheme="minorHAnsi" w:cstheme="minorHAnsi"/>
                <w:kern w:val="0"/>
                <w:sz w:val="20"/>
                <w:szCs w:val="20"/>
                <w:lang w:eastAsia="en-GB"/>
                <w14:ligatures w14:val="none"/>
              </w:rPr>
            </w:pPr>
            <w:r w:rsidRPr="00147192">
              <w:rPr>
                <w:rFonts w:asciiTheme="minorHAnsi" w:eastAsia="Times New Roman" w:hAnsiTheme="minorHAnsi" w:cstheme="minorHAnsi"/>
                <w:kern w:val="0"/>
                <w:sz w:val="20"/>
                <w:szCs w:val="20"/>
                <w:lang w:eastAsia="en-GB"/>
                <w14:ligatures w14:val="none"/>
              </w:rPr>
              <w:t xml:space="preserve">OCC will be subject to providing evidence on the application of new Standards that form part of the new housing regulation and inspection regime. </w:t>
            </w:r>
          </w:p>
          <w:p w14:paraId="6491DE9C" w14:textId="77777777" w:rsidR="00912F82" w:rsidRPr="00147192" w:rsidRDefault="00912F82" w:rsidP="00DD0F4C">
            <w:pPr>
              <w:pStyle w:val="NoSpacing"/>
              <w:rPr>
                <w:rFonts w:asciiTheme="minorHAnsi" w:eastAsia="Times New Roman" w:hAnsiTheme="minorHAnsi" w:cstheme="minorHAnsi"/>
                <w:kern w:val="0"/>
                <w:sz w:val="20"/>
                <w:szCs w:val="20"/>
                <w:lang w:eastAsia="en-GB"/>
                <w14:ligatures w14:val="none"/>
              </w:rPr>
            </w:pPr>
            <w:r w:rsidRPr="00147192">
              <w:rPr>
                <w:rFonts w:asciiTheme="minorHAnsi" w:hAnsiTheme="minorHAnsi" w:cstheme="minorHAnsi"/>
                <w:color w:val="0B0C0C"/>
                <w:sz w:val="20"/>
                <w:szCs w:val="20"/>
                <w:shd w:val="clear" w:color="auto" w:fill="FFFFFF"/>
              </w:rPr>
              <w:t>(</w:t>
            </w:r>
            <w:r w:rsidRPr="00AC2029">
              <w:rPr>
                <w:rFonts w:asciiTheme="minorHAnsi" w:hAnsiTheme="minorHAnsi" w:cstheme="minorHAnsi"/>
                <w:i/>
                <w:iCs/>
                <w:color w:val="0B0C0C"/>
                <w:sz w:val="20"/>
                <w:szCs w:val="20"/>
                <w:shd w:val="clear" w:color="auto" w:fill="FFFFFF"/>
              </w:rPr>
              <w:t>a Competence and Conduct standard is also expected that will ensure tenants receive a professional service and are treated with respect and dignity</w:t>
            </w:r>
            <w:r w:rsidRPr="00147192">
              <w:rPr>
                <w:rFonts w:asciiTheme="minorHAnsi" w:hAnsiTheme="minorHAnsi" w:cstheme="minorHAnsi"/>
                <w:color w:val="0B0C0C"/>
                <w:sz w:val="20"/>
                <w:szCs w:val="20"/>
                <w:shd w:val="clear" w:color="auto" w:fill="FFFFFF"/>
              </w:rPr>
              <w:t>)</w:t>
            </w:r>
          </w:p>
        </w:tc>
      </w:tr>
      <w:tr w:rsidR="00912F82" w14:paraId="327D8F52" w14:textId="77777777" w:rsidTr="00F908CB">
        <w:tc>
          <w:tcPr>
            <w:tcW w:w="3397" w:type="dxa"/>
          </w:tcPr>
          <w:p w14:paraId="239A5903" w14:textId="77777777" w:rsidR="00912F82" w:rsidRPr="002206D1" w:rsidRDefault="00912F82" w:rsidP="00DD0F4C">
            <w:pPr>
              <w:pStyle w:val="NoSpacing"/>
              <w:rPr>
                <w:rFonts w:asciiTheme="minorHAnsi" w:hAnsiTheme="minorHAnsi" w:cstheme="minorHAnsi"/>
                <w:sz w:val="20"/>
                <w:szCs w:val="20"/>
              </w:rPr>
            </w:pPr>
            <w:r w:rsidRPr="002206D1">
              <w:rPr>
                <w:rFonts w:asciiTheme="minorHAnsi" w:hAnsiTheme="minorHAnsi" w:cstheme="minorHAnsi"/>
                <w:sz w:val="20"/>
                <w:szCs w:val="20"/>
              </w:rPr>
              <w:t xml:space="preserve">Decent Home Standard </w:t>
            </w:r>
          </w:p>
        </w:tc>
        <w:tc>
          <w:tcPr>
            <w:tcW w:w="5619" w:type="dxa"/>
          </w:tcPr>
          <w:p w14:paraId="73558288" w14:textId="3C472021" w:rsidR="00912F82" w:rsidRPr="00A42E6F" w:rsidRDefault="00912F82" w:rsidP="00DD0F4C">
            <w:pPr>
              <w:pStyle w:val="NoSpacing"/>
              <w:rPr>
                <w:rFonts w:asciiTheme="minorHAnsi" w:hAnsiTheme="minorHAnsi" w:cstheme="minorHAnsi"/>
                <w:sz w:val="20"/>
                <w:szCs w:val="20"/>
              </w:rPr>
            </w:pPr>
            <w:r w:rsidRPr="00A42E6F">
              <w:rPr>
                <w:rFonts w:asciiTheme="minorHAnsi" w:hAnsiTheme="minorHAnsi" w:cstheme="minorHAnsi"/>
                <w:color w:val="0B0C0C"/>
                <w:sz w:val="20"/>
                <w:szCs w:val="20"/>
                <w:shd w:val="clear" w:color="auto" w:fill="FFFFFF"/>
              </w:rPr>
              <w:t>Govt minimum standards that social homes are required to meet </w:t>
            </w:r>
            <w:r w:rsidR="00F908CB">
              <w:rPr>
                <w:rFonts w:asciiTheme="minorHAnsi" w:hAnsiTheme="minorHAnsi" w:cstheme="minorHAnsi"/>
                <w:color w:val="0B0C0C"/>
                <w:sz w:val="20"/>
                <w:szCs w:val="20"/>
                <w:shd w:val="clear" w:color="auto" w:fill="FFFFFF"/>
              </w:rPr>
              <w:t xml:space="preserve">[a revised Decent Home Standard is expected in 2025 – and this will need to be taken into account in future programme revisions </w:t>
            </w:r>
          </w:p>
        </w:tc>
      </w:tr>
      <w:tr w:rsidR="00912F82" w14:paraId="572A2E48" w14:textId="77777777" w:rsidTr="00F908CB">
        <w:tc>
          <w:tcPr>
            <w:tcW w:w="3397" w:type="dxa"/>
          </w:tcPr>
          <w:p w14:paraId="15F016A2" w14:textId="77777777" w:rsidR="00912F82" w:rsidRPr="00B227AC" w:rsidRDefault="00912F82" w:rsidP="00DD0F4C">
            <w:pPr>
              <w:pStyle w:val="NoSpacing"/>
              <w:rPr>
                <w:rFonts w:asciiTheme="minorHAnsi" w:hAnsiTheme="minorHAnsi" w:cstheme="minorHAnsi"/>
                <w:sz w:val="20"/>
                <w:szCs w:val="20"/>
              </w:rPr>
            </w:pPr>
            <w:r w:rsidRPr="00B227AC">
              <w:rPr>
                <w:rFonts w:asciiTheme="minorHAnsi" w:hAnsiTheme="minorHAnsi" w:cstheme="minorHAnsi"/>
                <w:color w:val="0B0C0C"/>
                <w:sz w:val="20"/>
                <w:szCs w:val="20"/>
                <w:shd w:val="clear" w:color="auto" w:fill="FFFFFF"/>
              </w:rPr>
              <w:t>Awaab’s Law legislation </w:t>
            </w:r>
          </w:p>
        </w:tc>
        <w:tc>
          <w:tcPr>
            <w:tcW w:w="5619" w:type="dxa"/>
          </w:tcPr>
          <w:p w14:paraId="36A0F029" w14:textId="77777777" w:rsidR="00912F82" w:rsidRPr="002206D1" w:rsidRDefault="00912F82" w:rsidP="00DD0F4C">
            <w:pPr>
              <w:pStyle w:val="NoSpacing"/>
              <w:rPr>
                <w:rFonts w:asciiTheme="minorHAnsi" w:hAnsiTheme="minorHAnsi" w:cstheme="minorHAnsi"/>
                <w:sz w:val="20"/>
                <w:szCs w:val="20"/>
              </w:rPr>
            </w:pPr>
            <w:r w:rsidRPr="002206D1">
              <w:rPr>
                <w:rFonts w:asciiTheme="minorHAnsi" w:hAnsiTheme="minorHAnsi" w:cstheme="minorHAnsi"/>
                <w:sz w:val="20"/>
                <w:szCs w:val="20"/>
              </w:rPr>
              <w:t>Expected in law before end of 2024</w:t>
            </w:r>
            <w:r>
              <w:rPr>
                <w:rFonts w:asciiTheme="minorHAnsi" w:hAnsiTheme="minorHAnsi" w:cstheme="minorHAnsi"/>
                <w:sz w:val="20"/>
                <w:szCs w:val="20"/>
              </w:rPr>
              <w:t xml:space="preserve"> – brings set timescales </w:t>
            </w:r>
            <w:r w:rsidRPr="00085FB2">
              <w:rPr>
                <w:rFonts w:asciiTheme="minorHAnsi" w:hAnsiTheme="minorHAnsi" w:cstheme="minorHAnsi"/>
                <w:sz w:val="20"/>
                <w:szCs w:val="20"/>
              </w:rPr>
              <w:t xml:space="preserve">for </w:t>
            </w:r>
            <w:r w:rsidRPr="00085FB2">
              <w:rPr>
                <w:rFonts w:asciiTheme="minorHAnsi" w:hAnsiTheme="minorHAnsi" w:cstheme="minorHAnsi"/>
                <w:color w:val="0B0C0C"/>
                <w:sz w:val="20"/>
                <w:szCs w:val="20"/>
                <w:shd w:val="clear" w:color="auto" w:fill="FFFFFF"/>
              </w:rPr>
              <w:t>hazards such as damp and mould to be remedied</w:t>
            </w:r>
          </w:p>
        </w:tc>
      </w:tr>
      <w:tr w:rsidR="00912F82" w14:paraId="3FAD240E" w14:textId="77777777" w:rsidTr="00F908CB">
        <w:tc>
          <w:tcPr>
            <w:tcW w:w="3397" w:type="dxa"/>
          </w:tcPr>
          <w:p w14:paraId="083E74C0" w14:textId="77777777" w:rsidR="00912F82" w:rsidRPr="007621AD" w:rsidRDefault="00912F82" w:rsidP="00DD0F4C">
            <w:pPr>
              <w:pStyle w:val="NoSpacing"/>
              <w:rPr>
                <w:rFonts w:asciiTheme="minorHAnsi" w:hAnsiTheme="minorHAnsi" w:cstheme="minorHAnsi"/>
                <w:sz w:val="20"/>
                <w:szCs w:val="20"/>
              </w:rPr>
            </w:pPr>
            <w:r w:rsidRPr="007621AD">
              <w:rPr>
                <w:rFonts w:asciiTheme="minorHAnsi" w:hAnsiTheme="minorHAnsi" w:cstheme="minorHAnsi"/>
                <w:sz w:val="20"/>
                <w:szCs w:val="20"/>
              </w:rPr>
              <w:lastRenderedPageBreak/>
              <w:t xml:space="preserve">Leasehold Reforms </w:t>
            </w:r>
            <w:r>
              <w:rPr>
                <w:rFonts w:asciiTheme="minorHAnsi" w:hAnsiTheme="minorHAnsi" w:cstheme="minorHAnsi"/>
                <w:sz w:val="20"/>
                <w:szCs w:val="20"/>
              </w:rPr>
              <w:t>2024</w:t>
            </w:r>
          </w:p>
        </w:tc>
        <w:tc>
          <w:tcPr>
            <w:tcW w:w="5619" w:type="dxa"/>
          </w:tcPr>
          <w:p w14:paraId="5F118F23" w14:textId="77777777" w:rsidR="00912F82" w:rsidRPr="007621AD" w:rsidRDefault="00912F82" w:rsidP="00DD0F4C">
            <w:pPr>
              <w:pStyle w:val="NoSpacing"/>
              <w:rPr>
                <w:rFonts w:asciiTheme="minorHAnsi" w:hAnsiTheme="minorHAnsi" w:cstheme="minorHAnsi"/>
                <w:sz w:val="20"/>
                <w:szCs w:val="20"/>
              </w:rPr>
            </w:pPr>
            <w:r>
              <w:rPr>
                <w:rFonts w:asciiTheme="minorHAnsi" w:hAnsiTheme="minorHAnsi" w:cstheme="minorHAnsi"/>
                <w:color w:val="000000" w:themeColor="text1"/>
                <w:sz w:val="20"/>
                <w:szCs w:val="20"/>
                <w:shd w:val="clear" w:color="auto" w:fill="FFFFFF"/>
              </w:rPr>
              <w:t xml:space="preserve">Need to provide </w:t>
            </w:r>
            <w:r w:rsidRPr="007621AD">
              <w:rPr>
                <w:rFonts w:asciiTheme="minorHAnsi" w:hAnsiTheme="minorHAnsi" w:cstheme="minorHAnsi"/>
                <w:color w:val="000000" w:themeColor="text1"/>
                <w:sz w:val="20"/>
                <w:szCs w:val="20"/>
                <w:shd w:val="clear" w:color="auto" w:fill="FFFFFF"/>
              </w:rPr>
              <w:t xml:space="preserve"> leaseholders greater transparency over their </w:t>
            </w:r>
            <w:hyperlink r:id="rId13" w:history="1">
              <w:r w:rsidRPr="007621AD">
                <w:rPr>
                  <w:rFonts w:asciiTheme="minorHAnsi" w:hAnsiTheme="minorHAnsi" w:cstheme="minorHAnsi"/>
                  <w:color w:val="000000" w:themeColor="text1"/>
                  <w:sz w:val="20"/>
                  <w:szCs w:val="20"/>
                  <w:shd w:val="clear" w:color="auto" w:fill="FFFFFF"/>
                </w:rPr>
                <w:t>service charges</w:t>
              </w:r>
              <w:r>
                <w:rPr>
                  <w:rFonts w:asciiTheme="minorHAnsi" w:hAnsiTheme="minorHAnsi" w:cstheme="minorHAnsi"/>
                  <w:color w:val="000000" w:themeColor="text1"/>
                  <w:sz w:val="20"/>
                  <w:szCs w:val="20"/>
                  <w:shd w:val="clear" w:color="auto" w:fill="FFFFFF"/>
                </w:rPr>
                <w:t xml:space="preserve"> and works delivered </w:t>
              </w:r>
              <w:r w:rsidRPr="007621AD">
                <w:rPr>
                  <w:rFonts w:asciiTheme="minorHAnsi" w:hAnsiTheme="minorHAnsi" w:cstheme="minorHAnsi"/>
                  <w:color w:val="000000" w:themeColor="text1"/>
                  <w:sz w:val="20"/>
                  <w:szCs w:val="20"/>
                  <w:u w:val="single"/>
                  <w:shd w:val="clear" w:color="auto" w:fill="FFFFFF"/>
                </w:rPr>
                <w:t> </w:t>
              </w:r>
            </w:hyperlink>
          </w:p>
        </w:tc>
      </w:tr>
      <w:tr w:rsidR="00912F82" w14:paraId="2A19D7AE" w14:textId="77777777" w:rsidTr="00F908CB">
        <w:tc>
          <w:tcPr>
            <w:tcW w:w="3397" w:type="dxa"/>
          </w:tcPr>
          <w:p w14:paraId="704D0DF7" w14:textId="77777777" w:rsidR="00912F82" w:rsidRPr="00052275" w:rsidRDefault="00912F82" w:rsidP="00DD0F4C">
            <w:pPr>
              <w:pStyle w:val="NoSpacing"/>
              <w:rPr>
                <w:rFonts w:asciiTheme="minorHAnsi" w:hAnsiTheme="minorHAnsi" w:cstheme="minorHAnsi"/>
                <w:sz w:val="20"/>
                <w:szCs w:val="20"/>
              </w:rPr>
            </w:pPr>
            <w:r w:rsidRPr="00052275">
              <w:rPr>
                <w:rFonts w:asciiTheme="minorHAnsi" w:hAnsiTheme="minorHAnsi" w:cstheme="minorHAnsi"/>
                <w:sz w:val="20"/>
                <w:szCs w:val="20"/>
              </w:rPr>
              <w:t xml:space="preserve">Building and Fire Safety </w:t>
            </w:r>
          </w:p>
        </w:tc>
        <w:tc>
          <w:tcPr>
            <w:tcW w:w="5619" w:type="dxa"/>
          </w:tcPr>
          <w:p w14:paraId="571DB79D" w14:textId="77777777" w:rsidR="00912F82" w:rsidRPr="00052275" w:rsidRDefault="00912F82" w:rsidP="00DD0F4C">
            <w:pPr>
              <w:pStyle w:val="NoSpacing"/>
              <w:rPr>
                <w:rFonts w:asciiTheme="minorHAnsi" w:hAnsiTheme="minorHAnsi" w:cstheme="minorHAnsi"/>
                <w:sz w:val="20"/>
                <w:szCs w:val="20"/>
              </w:rPr>
            </w:pPr>
            <w:r w:rsidRPr="00052275">
              <w:rPr>
                <w:rFonts w:asciiTheme="minorHAnsi" w:hAnsiTheme="minorHAnsi" w:cstheme="minorHAnsi"/>
                <w:sz w:val="20"/>
                <w:szCs w:val="20"/>
              </w:rPr>
              <w:t>Safety requirements</w:t>
            </w:r>
            <w:r>
              <w:rPr>
                <w:rFonts w:asciiTheme="minorHAnsi" w:hAnsiTheme="minorHAnsi" w:cstheme="minorHAnsi"/>
                <w:sz w:val="20"/>
                <w:szCs w:val="20"/>
              </w:rPr>
              <w:t xml:space="preserve"> (incl big 6)</w:t>
            </w:r>
            <w:r w:rsidRPr="00052275">
              <w:rPr>
                <w:rFonts w:asciiTheme="minorHAnsi" w:hAnsiTheme="minorHAnsi" w:cstheme="minorHAnsi"/>
                <w:sz w:val="20"/>
                <w:szCs w:val="20"/>
              </w:rPr>
              <w:t xml:space="preserve"> for landlords to ensure the safety of tenants and leaseholders</w:t>
            </w:r>
          </w:p>
        </w:tc>
      </w:tr>
    </w:tbl>
    <w:p w14:paraId="3C73F94A" w14:textId="77777777" w:rsidR="00912F82" w:rsidRPr="001E3B7F" w:rsidRDefault="00912F82" w:rsidP="00912F82">
      <w:pPr>
        <w:pStyle w:val="NoSpacing"/>
        <w:rPr>
          <w:rFonts w:asciiTheme="minorHAnsi" w:hAnsiTheme="minorHAnsi" w:cstheme="minorHAnsi"/>
        </w:rPr>
      </w:pPr>
    </w:p>
    <w:p w14:paraId="482F65DF" w14:textId="73B028A7" w:rsidR="00912F82" w:rsidRDefault="00912F82" w:rsidP="00912F82">
      <w:pPr>
        <w:pStyle w:val="NoSpacing"/>
        <w:rPr>
          <w:rFonts w:asciiTheme="minorHAnsi" w:hAnsiTheme="minorHAnsi" w:cstheme="minorHAnsi"/>
        </w:rPr>
      </w:pPr>
      <w:r>
        <w:rPr>
          <w:rFonts w:asciiTheme="minorHAnsi" w:hAnsiTheme="minorHAnsi" w:cstheme="minorHAnsi"/>
        </w:rPr>
        <w:t xml:space="preserve">OCC will ensure that the works commissioning programme is continually updated and </w:t>
      </w:r>
      <w:r w:rsidRPr="001E3B7F">
        <w:rPr>
          <w:rFonts w:asciiTheme="minorHAnsi" w:hAnsiTheme="minorHAnsi" w:cstheme="minorHAnsi"/>
        </w:rPr>
        <w:t>guided by the</w:t>
      </w:r>
      <w:r>
        <w:rPr>
          <w:rFonts w:asciiTheme="minorHAnsi" w:hAnsiTheme="minorHAnsi" w:cstheme="minorHAnsi"/>
        </w:rPr>
        <w:t xml:space="preserve">se standards </w:t>
      </w:r>
      <w:r w:rsidRPr="001E3B7F">
        <w:rPr>
          <w:rFonts w:asciiTheme="minorHAnsi" w:hAnsiTheme="minorHAnsi" w:cstheme="minorHAnsi"/>
        </w:rPr>
        <w:t>[</w:t>
      </w:r>
      <w:r w:rsidRPr="00987468">
        <w:rPr>
          <w:rFonts w:asciiTheme="minorHAnsi" w:hAnsiTheme="minorHAnsi" w:cstheme="minorHAnsi"/>
          <w:i/>
          <w:iCs/>
        </w:rPr>
        <w:t>and ongoing government changes</w:t>
      </w:r>
      <w:r w:rsidRPr="001E3B7F">
        <w:rPr>
          <w:rFonts w:asciiTheme="minorHAnsi" w:hAnsiTheme="minorHAnsi" w:cstheme="minorHAnsi"/>
        </w:rPr>
        <w:t>]</w:t>
      </w:r>
      <w:r>
        <w:rPr>
          <w:rFonts w:asciiTheme="minorHAnsi" w:hAnsiTheme="minorHAnsi" w:cstheme="minorHAnsi"/>
        </w:rPr>
        <w:t xml:space="preserve"> and that ODS and any other providers, subcontractors m</w:t>
      </w:r>
      <w:r w:rsidRPr="001E3B7F">
        <w:rPr>
          <w:rFonts w:asciiTheme="minorHAnsi" w:hAnsiTheme="minorHAnsi" w:cstheme="minorHAnsi"/>
        </w:rPr>
        <w:t xml:space="preserve">eet these quality standards </w:t>
      </w:r>
      <w:r>
        <w:rPr>
          <w:rFonts w:asciiTheme="minorHAnsi" w:hAnsiTheme="minorHAnsi" w:cstheme="minorHAnsi"/>
        </w:rPr>
        <w:t xml:space="preserve">in the delivery of </w:t>
      </w:r>
      <w:r w:rsidRPr="001E3B7F">
        <w:rPr>
          <w:rFonts w:asciiTheme="minorHAnsi" w:hAnsiTheme="minorHAnsi" w:cstheme="minorHAnsi"/>
        </w:rPr>
        <w:t>service</w:t>
      </w:r>
      <w:r>
        <w:rPr>
          <w:rFonts w:asciiTheme="minorHAnsi" w:hAnsiTheme="minorHAnsi" w:cstheme="minorHAnsi"/>
        </w:rPr>
        <w:t>s</w:t>
      </w:r>
      <w:r w:rsidRPr="001E3B7F">
        <w:rPr>
          <w:rFonts w:asciiTheme="minorHAnsi" w:hAnsiTheme="minorHAnsi" w:cstheme="minorHAnsi"/>
        </w:rPr>
        <w:t xml:space="preserve"> for tenants, leaseholders across the borough</w:t>
      </w:r>
      <w:r w:rsidR="00F908CB">
        <w:rPr>
          <w:rFonts w:asciiTheme="minorHAnsi" w:hAnsiTheme="minorHAnsi" w:cstheme="minorHAnsi"/>
        </w:rPr>
        <w:t xml:space="preserve">. </w:t>
      </w:r>
    </w:p>
    <w:p w14:paraId="30B6CE8A" w14:textId="77777777" w:rsidR="00A072A0" w:rsidRDefault="00A072A0" w:rsidP="00912F82">
      <w:pPr>
        <w:pStyle w:val="NoSpacing"/>
        <w:rPr>
          <w:rFonts w:asciiTheme="minorHAnsi" w:hAnsiTheme="minorHAnsi" w:cstheme="minorHAnsi"/>
        </w:rPr>
      </w:pPr>
    </w:p>
    <w:p w14:paraId="6F7291EB" w14:textId="3BBA539A" w:rsidR="00A877E2" w:rsidRPr="00A877E2" w:rsidRDefault="00E4084E" w:rsidP="00A877E2">
      <w:pPr>
        <w:shd w:val="clear" w:color="auto" w:fill="1F497D" w:themeFill="text2"/>
        <w:rPr>
          <w:rFonts w:asciiTheme="minorHAnsi" w:hAnsiTheme="minorHAnsi" w:cstheme="minorHAnsi"/>
          <w:b/>
          <w:bCs/>
          <w:color w:val="FFFFFF" w:themeColor="background1"/>
        </w:rPr>
      </w:pPr>
      <w:r>
        <w:rPr>
          <w:rFonts w:asciiTheme="minorHAnsi" w:hAnsiTheme="minorHAnsi" w:cstheme="minorHAnsi"/>
          <w:b/>
          <w:bCs/>
          <w:color w:val="FFFFFF" w:themeColor="background1"/>
        </w:rPr>
        <w:t>5</w:t>
      </w:r>
      <w:r w:rsidR="00A877E2" w:rsidRPr="00A877E2">
        <w:rPr>
          <w:rFonts w:asciiTheme="minorHAnsi" w:hAnsiTheme="minorHAnsi" w:cstheme="minorHAnsi"/>
          <w:b/>
          <w:bCs/>
          <w:color w:val="FFFFFF" w:themeColor="background1"/>
        </w:rPr>
        <w:t xml:space="preserve">. Client Management arrangements </w:t>
      </w:r>
    </w:p>
    <w:p w14:paraId="1954D90A" w14:textId="77777777" w:rsidR="00A877E2" w:rsidRPr="00A877E2" w:rsidRDefault="00A877E2" w:rsidP="00A877E2">
      <w:pPr>
        <w:rPr>
          <w:rFonts w:asciiTheme="minorHAnsi" w:hAnsiTheme="minorHAnsi" w:cstheme="minorHAnsi"/>
        </w:rPr>
      </w:pPr>
    </w:p>
    <w:p w14:paraId="67170F73" w14:textId="77777777" w:rsidR="00A877E2" w:rsidRPr="00A877E2" w:rsidRDefault="00A877E2" w:rsidP="00A877E2">
      <w:pPr>
        <w:rPr>
          <w:rFonts w:asciiTheme="minorHAnsi" w:hAnsiTheme="minorHAnsi" w:cstheme="minorHAnsi"/>
        </w:rPr>
      </w:pPr>
      <w:r w:rsidRPr="00A877E2">
        <w:rPr>
          <w:rFonts w:asciiTheme="minorHAnsi" w:hAnsiTheme="minorHAnsi" w:cstheme="minorHAnsi"/>
        </w:rPr>
        <w:t xml:space="preserve">It is recognised that the existing HRA client management arrangements are insufficiently resourced and therefore not fit for purpose. Within the context of this new commissioning programme, the client team has a major role to play not only in setting a systematic approach that will ensure monitoring and delivery but critically will also set the tone for working relationship conditions between OCC and ODS. It is envisaged therefore, that during the transitional period – the establishment of a new HRA programme lead alongside a dedicated team will be established that will hold and lead on programme monitoring and delivery. </w:t>
      </w:r>
    </w:p>
    <w:p w14:paraId="7AB89F2B" w14:textId="77777777" w:rsidR="00A877E2" w:rsidRPr="00A877E2" w:rsidRDefault="00A877E2" w:rsidP="00A877E2">
      <w:pPr>
        <w:rPr>
          <w:rFonts w:asciiTheme="minorHAnsi" w:hAnsiTheme="minorHAnsi" w:cstheme="minorHAnsi"/>
        </w:rPr>
      </w:pPr>
    </w:p>
    <w:p w14:paraId="17BF2025" w14:textId="77777777" w:rsidR="00A877E2" w:rsidRPr="00A877E2" w:rsidRDefault="00A877E2" w:rsidP="00A877E2">
      <w:pPr>
        <w:rPr>
          <w:rFonts w:asciiTheme="minorHAnsi" w:hAnsiTheme="minorHAnsi" w:cstheme="minorHAnsi"/>
        </w:rPr>
      </w:pPr>
      <w:r w:rsidRPr="00A877E2">
        <w:rPr>
          <w:rFonts w:asciiTheme="minorHAnsi" w:hAnsiTheme="minorHAnsi" w:cstheme="minorHAnsi"/>
        </w:rPr>
        <w:t xml:space="preserve">Work on this is being progressed but will be stepped in to ensure it is ready to engage with ODS to jointly establish the client management arrangements that will oversee the programme delivery over the coming period.  </w:t>
      </w:r>
    </w:p>
    <w:p w14:paraId="1A40F818" w14:textId="77777777" w:rsidR="00A877E2" w:rsidRPr="00A877E2" w:rsidRDefault="00A877E2" w:rsidP="00A877E2">
      <w:pPr>
        <w:rPr>
          <w:rFonts w:asciiTheme="minorHAnsi" w:hAnsiTheme="minorHAnsi" w:cstheme="minorHAnsi"/>
        </w:rPr>
      </w:pPr>
    </w:p>
    <w:p w14:paraId="497A8397" w14:textId="77777777" w:rsidR="00A877E2" w:rsidRPr="00A877E2" w:rsidRDefault="00A877E2" w:rsidP="00A877E2">
      <w:pPr>
        <w:rPr>
          <w:rFonts w:asciiTheme="minorHAnsi" w:hAnsiTheme="minorHAnsi" w:cstheme="minorHAnsi"/>
        </w:rPr>
      </w:pPr>
      <w:r w:rsidRPr="00A877E2">
        <w:rPr>
          <w:rFonts w:asciiTheme="minorHAnsi" w:hAnsiTheme="minorHAnsi" w:cstheme="minorHAnsi"/>
        </w:rPr>
        <w:t xml:space="preserve">The monitoring and delivery of the programme will involve OCC – taking lead and managing all Client management functions for all works being commissioned to ODS. The detail of these arrangements are included in </w:t>
      </w:r>
      <w:r w:rsidRPr="00A877E2">
        <w:rPr>
          <w:rFonts w:asciiTheme="minorHAnsi" w:hAnsiTheme="minorHAnsi" w:cstheme="minorHAnsi"/>
          <w:i/>
          <w:iCs/>
        </w:rPr>
        <w:t>Appendix D.</w:t>
      </w:r>
      <w:r w:rsidRPr="00A877E2">
        <w:rPr>
          <w:rFonts w:asciiTheme="minorHAnsi" w:hAnsiTheme="minorHAnsi" w:cstheme="minorHAnsi"/>
        </w:rPr>
        <w:t xml:space="preserve">  These include responsibilities for internal co-ordination arrangements, liaison with corporate shared services client leads, and performance monitoring and reporting of all HRA works commissioned to ODS.  </w:t>
      </w:r>
    </w:p>
    <w:p w14:paraId="7C170DA5" w14:textId="77777777" w:rsidR="00A877E2" w:rsidRPr="00A877E2" w:rsidRDefault="00A877E2" w:rsidP="00A877E2">
      <w:pPr>
        <w:rPr>
          <w:rFonts w:asciiTheme="minorHAnsi" w:hAnsiTheme="minorHAnsi" w:cstheme="minorHAnsi"/>
        </w:rPr>
      </w:pPr>
      <w:r w:rsidRPr="00A877E2">
        <w:rPr>
          <w:rFonts w:asciiTheme="minorHAnsi" w:hAnsiTheme="minorHAnsi" w:cstheme="minorHAnsi"/>
        </w:rPr>
        <w:t xml:space="preserve">For this purpose, a clear set of client management arrangements have been developed.  These arrangements are framed around the following overriding key points; </w:t>
      </w:r>
    </w:p>
    <w:p w14:paraId="1B737252" w14:textId="77777777" w:rsidR="00A877E2" w:rsidRPr="00A877E2" w:rsidRDefault="00A877E2" w:rsidP="00A877E2">
      <w:pPr>
        <w:rPr>
          <w:rFonts w:asciiTheme="minorHAnsi" w:hAnsiTheme="minorHAnsi" w:cstheme="minorHAnsi"/>
        </w:rPr>
      </w:pPr>
    </w:p>
    <w:p w14:paraId="36F58589" w14:textId="77777777" w:rsidR="00A877E2" w:rsidRPr="00A877E2" w:rsidRDefault="00A877E2" w:rsidP="00A877E2">
      <w:pPr>
        <w:numPr>
          <w:ilvl w:val="0"/>
          <w:numId w:val="18"/>
        </w:numPr>
        <w:rPr>
          <w:rFonts w:asciiTheme="minorHAnsi" w:hAnsiTheme="minorHAnsi" w:cstheme="minorHAnsi"/>
        </w:rPr>
      </w:pPr>
      <w:r w:rsidRPr="00A877E2">
        <w:rPr>
          <w:rFonts w:asciiTheme="minorHAnsi" w:hAnsiTheme="minorHAnsi" w:cstheme="minorHAnsi"/>
        </w:rPr>
        <w:t xml:space="preserve">two levels of client management meetings to be established  (1) Strategic and (2) Operational.  This is to ensure that both parties are working to common corporate objectives, delivery of services and any changes which may arise within the OCC Housing as a result of political and policy changes within the council.  </w:t>
      </w:r>
    </w:p>
    <w:p w14:paraId="0410B922" w14:textId="77777777" w:rsidR="00A877E2" w:rsidRPr="00A877E2" w:rsidRDefault="00A877E2" w:rsidP="00A877E2">
      <w:pPr>
        <w:numPr>
          <w:ilvl w:val="0"/>
          <w:numId w:val="18"/>
        </w:numPr>
        <w:rPr>
          <w:rFonts w:asciiTheme="minorHAnsi" w:hAnsiTheme="minorHAnsi" w:cstheme="minorHAnsi"/>
        </w:rPr>
      </w:pPr>
      <w:r w:rsidRPr="00A877E2">
        <w:rPr>
          <w:rFonts w:asciiTheme="minorHAnsi" w:hAnsiTheme="minorHAnsi" w:cstheme="minorHAnsi"/>
        </w:rPr>
        <w:t>Each year in October, in consultation with the OCC Housing – client team, ODS will submit a Business Delivery Plan with the purpose of outlining how it intends to deliver the annual programme of works, service specifications and annual agreed savings</w:t>
      </w:r>
    </w:p>
    <w:p w14:paraId="109AF118" w14:textId="77777777" w:rsidR="00A877E2" w:rsidRPr="00A877E2" w:rsidRDefault="00A877E2" w:rsidP="00A877E2">
      <w:pPr>
        <w:numPr>
          <w:ilvl w:val="0"/>
          <w:numId w:val="18"/>
        </w:numPr>
        <w:rPr>
          <w:rFonts w:asciiTheme="minorHAnsi" w:hAnsiTheme="minorHAnsi" w:cstheme="minorHAnsi"/>
        </w:rPr>
      </w:pPr>
      <w:r w:rsidRPr="00A877E2">
        <w:rPr>
          <w:rFonts w:asciiTheme="minorHAnsi" w:hAnsiTheme="minorHAnsi" w:cstheme="minorHAnsi"/>
        </w:rPr>
        <w:t xml:space="preserve">Development of Key Performance measures to help understand progress and delivery of commissioned programme including achieving efficiencies and value for money  </w:t>
      </w:r>
    </w:p>
    <w:p w14:paraId="231FF1D9" w14:textId="77777777" w:rsidR="00A877E2" w:rsidRPr="00A877E2" w:rsidRDefault="00A877E2" w:rsidP="00A877E2">
      <w:pPr>
        <w:rPr>
          <w:rFonts w:asciiTheme="minorHAnsi" w:hAnsiTheme="minorHAnsi" w:cstheme="minorHAnsi"/>
        </w:rPr>
      </w:pPr>
    </w:p>
    <w:p w14:paraId="1B8DDA4A" w14:textId="77777777" w:rsidR="00A877E2" w:rsidRPr="00A877E2" w:rsidRDefault="00A877E2" w:rsidP="00A877E2">
      <w:pPr>
        <w:rPr>
          <w:rFonts w:asciiTheme="minorHAnsi" w:hAnsiTheme="minorHAnsi" w:cstheme="minorHAnsi"/>
        </w:rPr>
      </w:pPr>
      <w:r w:rsidRPr="00A877E2">
        <w:rPr>
          <w:rFonts w:asciiTheme="minorHAnsi" w:hAnsiTheme="minorHAnsi" w:cstheme="minorHAnsi"/>
        </w:rPr>
        <w:t xml:space="preserve">These arrangements are aligned to the overarching Service Agreement between council to ensure that governance, scrutiny and the interaction between commissioners and provider of services remain consistent across the two services. </w:t>
      </w:r>
    </w:p>
    <w:p w14:paraId="44182005" w14:textId="77777777" w:rsidR="00A877E2" w:rsidRDefault="00A877E2" w:rsidP="00191359">
      <w:pPr>
        <w:rPr>
          <w:rFonts w:asciiTheme="minorHAnsi" w:hAnsiTheme="minorHAnsi" w:cstheme="minorHAnsi"/>
        </w:rPr>
      </w:pPr>
    </w:p>
    <w:p w14:paraId="30856324" w14:textId="4C3DD236" w:rsidR="00DB36CE" w:rsidRPr="00D27A77" w:rsidRDefault="00A072A0" w:rsidP="00DF1B78">
      <w:pPr>
        <w:pStyle w:val="NoSpacing"/>
        <w:shd w:val="clear" w:color="auto" w:fill="002060"/>
        <w:rPr>
          <w:rFonts w:asciiTheme="minorHAnsi" w:hAnsiTheme="minorHAnsi" w:cstheme="minorHAnsi"/>
          <w:b/>
          <w:bCs/>
        </w:rPr>
      </w:pPr>
      <w:r>
        <w:rPr>
          <w:rFonts w:asciiTheme="minorHAnsi" w:hAnsiTheme="minorHAnsi" w:cstheme="minorHAnsi"/>
          <w:b/>
          <w:bCs/>
        </w:rPr>
        <w:t>6.</w:t>
      </w:r>
      <w:r w:rsidR="00C80C45">
        <w:rPr>
          <w:rFonts w:asciiTheme="minorHAnsi" w:hAnsiTheme="minorHAnsi" w:cstheme="minorHAnsi"/>
          <w:b/>
          <w:bCs/>
        </w:rPr>
        <w:t xml:space="preserve"> </w:t>
      </w:r>
      <w:r w:rsidR="00DB36CE" w:rsidRPr="00D27A77">
        <w:rPr>
          <w:rFonts w:asciiTheme="minorHAnsi" w:hAnsiTheme="minorHAnsi" w:cstheme="minorHAnsi"/>
          <w:b/>
          <w:bCs/>
        </w:rPr>
        <w:t xml:space="preserve">Knowledge, Quality Management and </w:t>
      </w:r>
      <w:r w:rsidR="00DB36CE">
        <w:rPr>
          <w:rFonts w:asciiTheme="minorHAnsi" w:hAnsiTheme="minorHAnsi" w:cstheme="minorHAnsi"/>
          <w:b/>
          <w:bCs/>
        </w:rPr>
        <w:t xml:space="preserve">data </w:t>
      </w:r>
      <w:r w:rsidR="00DB36CE" w:rsidRPr="00D27A77">
        <w:rPr>
          <w:rFonts w:asciiTheme="minorHAnsi" w:hAnsiTheme="minorHAnsi" w:cstheme="minorHAnsi"/>
          <w:b/>
          <w:bCs/>
        </w:rPr>
        <w:t xml:space="preserve">information processes </w:t>
      </w:r>
    </w:p>
    <w:p w14:paraId="0839310D" w14:textId="77777777" w:rsidR="00DB36CE" w:rsidRPr="00B500BC" w:rsidRDefault="00DB36CE" w:rsidP="00DB36CE">
      <w:pPr>
        <w:pStyle w:val="NoSpacing"/>
        <w:rPr>
          <w:rFonts w:asciiTheme="minorHAnsi" w:hAnsiTheme="minorHAnsi" w:cstheme="minorHAnsi"/>
        </w:rPr>
      </w:pPr>
    </w:p>
    <w:p w14:paraId="151B7274" w14:textId="09106F77" w:rsidR="00DB36CE" w:rsidRPr="00B500BC" w:rsidRDefault="00DB36CE" w:rsidP="00DB36CE">
      <w:pPr>
        <w:pStyle w:val="NoSpacing"/>
        <w:rPr>
          <w:rFonts w:asciiTheme="minorHAnsi" w:hAnsiTheme="minorHAnsi" w:cstheme="minorHAnsi"/>
        </w:rPr>
      </w:pPr>
      <w:r w:rsidRPr="00B500BC">
        <w:rPr>
          <w:rFonts w:asciiTheme="minorHAnsi" w:hAnsiTheme="minorHAnsi" w:cstheme="minorHAnsi"/>
        </w:rPr>
        <w:t xml:space="preserve">In meeting Social Housing Regulator requirements, it is critical that OCC and ODS collect, store, share and use data and knowledge in the delivery of the commissioned works </w:t>
      </w:r>
      <w:r w:rsidR="00E8182C">
        <w:rPr>
          <w:rFonts w:asciiTheme="minorHAnsi" w:hAnsiTheme="minorHAnsi" w:cstheme="minorHAnsi"/>
        </w:rPr>
        <w:t>for</w:t>
      </w:r>
      <w:r w:rsidRPr="00B500BC">
        <w:rPr>
          <w:rFonts w:asciiTheme="minorHAnsi" w:hAnsiTheme="minorHAnsi" w:cstheme="minorHAnsi"/>
        </w:rPr>
        <w:t xml:space="preserve"> tenants and leaseholders.  This includes information on residents, existing policies, maintenance schedules as well as finance as these will lead to making informed decisions about future works and service delivery and maintain legal and regulatory compliance. </w:t>
      </w:r>
    </w:p>
    <w:p w14:paraId="59027E7E" w14:textId="77777777" w:rsidR="00DB36CE" w:rsidRDefault="00DB36CE" w:rsidP="00DB36CE">
      <w:pPr>
        <w:pStyle w:val="NoSpacing"/>
      </w:pPr>
    </w:p>
    <w:p w14:paraId="4FBB8402" w14:textId="77777777" w:rsidR="00DB36CE" w:rsidRPr="00C37F7B" w:rsidRDefault="00DB36CE" w:rsidP="00DB36CE">
      <w:pPr>
        <w:pStyle w:val="NoSpacing"/>
        <w:rPr>
          <w:rFonts w:asciiTheme="minorHAnsi" w:hAnsiTheme="minorHAnsi" w:cstheme="minorHAnsi"/>
        </w:rPr>
      </w:pPr>
      <w:r w:rsidRPr="00D513BB">
        <w:rPr>
          <w:rFonts w:asciiTheme="minorHAnsi" w:hAnsiTheme="minorHAnsi" w:cstheme="minorHAnsi"/>
          <w:color w:val="000000" w:themeColor="text1"/>
        </w:rPr>
        <w:t>I</w:t>
      </w:r>
      <w:r>
        <w:rPr>
          <w:rFonts w:asciiTheme="minorHAnsi" w:hAnsiTheme="minorHAnsi" w:cstheme="minorHAnsi"/>
          <w:color w:val="000000" w:themeColor="text1"/>
        </w:rPr>
        <w:t>t is expected that during the transition year, these arrangements will be put in place or strengthened where these exist. For example; i</w:t>
      </w:r>
      <w:r w:rsidRPr="00D513BB">
        <w:rPr>
          <w:rFonts w:asciiTheme="minorHAnsi" w:hAnsiTheme="minorHAnsi" w:cstheme="minorHAnsi"/>
          <w:color w:val="000000" w:themeColor="text1"/>
        </w:rPr>
        <w:t>t is recognised that ODS has ISO accredited quality and safety standards (ISO 9001 and ISO 45001)</w:t>
      </w:r>
      <w:r>
        <w:rPr>
          <w:rFonts w:asciiTheme="minorHAnsi" w:hAnsiTheme="minorHAnsi" w:cstheme="minorHAnsi"/>
          <w:color w:val="000000" w:themeColor="text1"/>
        </w:rPr>
        <w:t xml:space="preserve"> </w:t>
      </w:r>
      <w:r w:rsidRPr="00D513BB">
        <w:rPr>
          <w:rFonts w:asciiTheme="minorHAnsi" w:hAnsiTheme="minorHAnsi" w:cstheme="minorHAnsi"/>
          <w:color w:val="000000" w:themeColor="text1"/>
        </w:rPr>
        <w:t>which</w:t>
      </w:r>
      <w:r>
        <w:rPr>
          <w:rFonts w:asciiTheme="minorHAnsi" w:hAnsiTheme="minorHAnsi" w:cstheme="minorHAnsi"/>
          <w:color w:val="000000" w:themeColor="text1"/>
        </w:rPr>
        <w:t xml:space="preserve"> may</w:t>
      </w:r>
      <w:r w:rsidRPr="00D513BB">
        <w:rPr>
          <w:rFonts w:asciiTheme="minorHAnsi" w:hAnsiTheme="minorHAnsi" w:cstheme="minorHAnsi"/>
          <w:color w:val="000000" w:themeColor="text1"/>
        </w:rPr>
        <w:t xml:space="preserve"> go towards contributing to client assurance in service delivery</w:t>
      </w:r>
      <w:r>
        <w:rPr>
          <w:rFonts w:asciiTheme="minorHAnsi" w:hAnsiTheme="minorHAnsi" w:cstheme="minorHAnsi"/>
          <w:color w:val="000000" w:themeColor="text1"/>
        </w:rPr>
        <w:t xml:space="preserve">.  These should </w:t>
      </w:r>
      <w:r>
        <w:rPr>
          <w:rFonts w:asciiTheme="minorHAnsi" w:hAnsiTheme="minorHAnsi" w:cstheme="minorHAnsi"/>
        </w:rPr>
        <w:t>look to understand how these align with</w:t>
      </w:r>
      <w:r w:rsidRPr="009F7E3D">
        <w:rPr>
          <w:rFonts w:asciiTheme="minorHAnsi" w:hAnsiTheme="minorHAnsi" w:cstheme="minorHAnsi"/>
        </w:rPr>
        <w:t xml:space="preserve"> Council quality management systems and arrangements. </w:t>
      </w:r>
      <w:r>
        <w:rPr>
          <w:rFonts w:asciiTheme="minorHAnsi" w:hAnsiTheme="minorHAnsi" w:cstheme="minorHAnsi"/>
        </w:rPr>
        <w:t xml:space="preserve">To also support the council in complying with Housing Regulator requirements around Knowledge and Management of Information it will ensure that it has robust data recording systems in the provision of services, including for capturing and recording tenant vulnerabilities, equalities as well as </w:t>
      </w:r>
      <w:r w:rsidRPr="009F7E3D">
        <w:rPr>
          <w:rFonts w:asciiTheme="minorHAnsi" w:hAnsiTheme="minorHAnsi" w:cstheme="minorHAnsi"/>
        </w:rPr>
        <w:t xml:space="preserve">ensure that internal procedures are documented and that quality assurance procedures can be evidenced and audited externally </w:t>
      </w:r>
      <w:r w:rsidRPr="00C37F7B">
        <w:rPr>
          <w:rFonts w:asciiTheme="minorHAnsi" w:hAnsiTheme="minorHAnsi" w:cstheme="minorHAnsi"/>
        </w:rPr>
        <w:t>/ independently as required</w:t>
      </w:r>
      <w:r>
        <w:rPr>
          <w:rFonts w:asciiTheme="minorHAnsi" w:hAnsiTheme="minorHAnsi" w:cstheme="minorHAnsi"/>
        </w:rPr>
        <w:t xml:space="preserve"> by the Housing Regulator</w:t>
      </w:r>
      <w:r w:rsidRPr="00C37F7B">
        <w:rPr>
          <w:rFonts w:asciiTheme="minorHAnsi" w:hAnsiTheme="minorHAnsi" w:cstheme="minorHAnsi"/>
        </w:rPr>
        <w:t>.</w:t>
      </w:r>
      <w:r>
        <w:rPr>
          <w:rFonts w:asciiTheme="minorHAnsi" w:hAnsiTheme="minorHAnsi" w:cstheme="minorHAnsi"/>
        </w:rPr>
        <w:t xml:space="preserve">  </w:t>
      </w:r>
    </w:p>
    <w:p w14:paraId="67C43191" w14:textId="77777777" w:rsidR="00DB36CE" w:rsidRPr="00C37F7B" w:rsidRDefault="00DB36CE" w:rsidP="00DB36CE">
      <w:pPr>
        <w:pStyle w:val="NoSpacing"/>
        <w:rPr>
          <w:rFonts w:asciiTheme="minorHAnsi" w:hAnsiTheme="minorHAnsi" w:cstheme="minorHAnsi"/>
        </w:rPr>
      </w:pPr>
    </w:p>
    <w:p w14:paraId="653F2CFD" w14:textId="14795867" w:rsidR="002A56CC" w:rsidRPr="00C0679D" w:rsidRDefault="003D30B2" w:rsidP="003D30B2">
      <w:pPr>
        <w:pStyle w:val="NoSpacing"/>
        <w:shd w:val="clear" w:color="auto" w:fill="002060"/>
        <w:rPr>
          <w:rFonts w:asciiTheme="minorHAnsi" w:hAnsiTheme="minorHAnsi" w:cstheme="minorHAnsi"/>
          <w:b/>
          <w:bCs/>
        </w:rPr>
      </w:pPr>
      <w:r>
        <w:rPr>
          <w:rFonts w:asciiTheme="minorHAnsi" w:hAnsiTheme="minorHAnsi" w:cstheme="minorHAnsi"/>
          <w:b/>
          <w:bCs/>
        </w:rPr>
        <w:t>7.</w:t>
      </w:r>
      <w:r w:rsidR="00A0479F">
        <w:rPr>
          <w:rFonts w:asciiTheme="minorHAnsi" w:hAnsiTheme="minorHAnsi" w:cstheme="minorHAnsi"/>
          <w:b/>
          <w:bCs/>
        </w:rPr>
        <w:t xml:space="preserve"> </w:t>
      </w:r>
      <w:r w:rsidR="002A56CC" w:rsidRPr="00C0679D">
        <w:rPr>
          <w:rFonts w:asciiTheme="minorHAnsi" w:hAnsiTheme="minorHAnsi" w:cstheme="minorHAnsi"/>
          <w:b/>
          <w:bCs/>
        </w:rPr>
        <w:t xml:space="preserve">Financial arrangements </w:t>
      </w:r>
    </w:p>
    <w:p w14:paraId="55606146" w14:textId="632FB0D6" w:rsidR="00CE02CE" w:rsidRDefault="00CE02CE" w:rsidP="002A56CC">
      <w:pPr>
        <w:pStyle w:val="NormalWeb"/>
        <w:spacing w:before="0" w:beforeAutospacing="0" w:after="0" w:afterAutospacing="0"/>
        <w:rPr>
          <w:rFonts w:asciiTheme="minorHAnsi" w:hAnsiTheme="minorHAnsi" w:cstheme="minorHAnsi"/>
        </w:rPr>
      </w:pPr>
    </w:p>
    <w:p w14:paraId="013C59E4" w14:textId="45B9322C" w:rsidR="002A56CC" w:rsidRDefault="002A56CC" w:rsidP="002A56CC">
      <w:pPr>
        <w:pStyle w:val="NormalWeb"/>
        <w:spacing w:before="0" w:beforeAutospacing="0" w:after="0" w:afterAutospacing="0"/>
        <w:rPr>
          <w:rFonts w:asciiTheme="minorHAnsi" w:hAnsiTheme="minorHAnsi" w:cstheme="minorBidi"/>
        </w:rPr>
      </w:pPr>
      <w:r>
        <w:rPr>
          <w:rFonts w:asciiTheme="minorHAnsi" w:hAnsiTheme="minorHAnsi" w:cstheme="minorHAnsi"/>
        </w:rPr>
        <w:t xml:space="preserve">It is acknowledged that </w:t>
      </w:r>
      <w:r w:rsidRPr="002223B9">
        <w:rPr>
          <w:rFonts w:asciiTheme="minorHAnsi" w:hAnsiTheme="minorHAnsi" w:cstheme="minorHAnsi"/>
        </w:rPr>
        <w:t>the</w:t>
      </w:r>
      <w:r>
        <w:rPr>
          <w:rFonts w:asciiTheme="minorHAnsi" w:hAnsiTheme="minorHAnsi" w:cstheme="minorHAnsi"/>
        </w:rPr>
        <w:t xml:space="preserve"> existing</w:t>
      </w:r>
      <w:r w:rsidRPr="002223B9">
        <w:rPr>
          <w:rFonts w:asciiTheme="minorHAnsi" w:hAnsiTheme="minorHAnsi" w:cstheme="minorHAnsi"/>
        </w:rPr>
        <w:t xml:space="preserve"> </w:t>
      </w:r>
      <w:r>
        <w:rPr>
          <w:rFonts w:asciiTheme="minorHAnsi" w:hAnsiTheme="minorHAnsi" w:cstheme="minorHAnsi"/>
        </w:rPr>
        <w:t xml:space="preserve">financial </w:t>
      </w:r>
      <w:r>
        <w:rPr>
          <w:rFonts w:asciiTheme="minorHAnsi" w:hAnsiTheme="minorHAnsi" w:cstheme="minorHAnsi"/>
          <w:i/>
          <w:iCs/>
        </w:rPr>
        <w:t xml:space="preserve">“delegated” </w:t>
      </w:r>
      <w:r w:rsidRPr="002223B9">
        <w:rPr>
          <w:rFonts w:asciiTheme="minorHAnsi" w:hAnsiTheme="minorHAnsi" w:cstheme="minorHAnsi"/>
        </w:rPr>
        <w:t xml:space="preserve">arrangements adversely limit </w:t>
      </w:r>
      <w:r w:rsidR="006A371D">
        <w:rPr>
          <w:rFonts w:asciiTheme="minorHAnsi" w:hAnsiTheme="minorHAnsi" w:cstheme="minorHAnsi"/>
        </w:rPr>
        <w:t xml:space="preserve">OCC’s </w:t>
      </w:r>
      <w:r w:rsidRPr="002223B9">
        <w:rPr>
          <w:rFonts w:asciiTheme="minorHAnsi" w:hAnsiTheme="minorHAnsi" w:cstheme="minorHAnsi"/>
        </w:rPr>
        <w:t xml:space="preserve">ability </w:t>
      </w:r>
      <w:r w:rsidR="006A371D">
        <w:rPr>
          <w:rFonts w:asciiTheme="minorHAnsi" w:hAnsiTheme="minorHAnsi" w:cstheme="minorHAnsi"/>
        </w:rPr>
        <w:t>t</w:t>
      </w:r>
      <w:r w:rsidRPr="002223B9">
        <w:rPr>
          <w:rFonts w:asciiTheme="minorHAnsi" w:hAnsiTheme="minorHAnsi" w:cstheme="minorHAnsi"/>
        </w:rPr>
        <w:t xml:space="preserve">o make decisions about works to be undertaken, which is particularly important in relation to demand-led works.  And, </w:t>
      </w:r>
      <w:r>
        <w:rPr>
          <w:rFonts w:asciiTheme="minorHAnsi" w:hAnsiTheme="minorHAnsi" w:cstheme="minorHAnsi"/>
        </w:rPr>
        <w:t xml:space="preserve">that </w:t>
      </w:r>
      <w:r w:rsidRPr="002223B9">
        <w:rPr>
          <w:rFonts w:asciiTheme="minorHAnsi" w:hAnsiTheme="minorHAnsi" w:cstheme="minorHAnsi"/>
        </w:rPr>
        <w:t xml:space="preserve">it affects their ability to monitor the quality and costs of works and services that are being delivered, and to exercise proper budget management.  The inability of </w:t>
      </w:r>
      <w:r w:rsidR="00A10385">
        <w:rPr>
          <w:rFonts w:asciiTheme="minorHAnsi" w:hAnsiTheme="minorHAnsi" w:cstheme="minorHAnsi"/>
        </w:rPr>
        <w:t>being unable t</w:t>
      </w:r>
      <w:r w:rsidRPr="002223B9">
        <w:rPr>
          <w:rFonts w:asciiTheme="minorHAnsi" w:hAnsiTheme="minorHAnsi" w:cstheme="minorHAnsi"/>
        </w:rPr>
        <w:t xml:space="preserve">o carry out proper budget management is evident in the persistent, annual budget overspends delivered by ODS in relation to the delegated budgets (and non-delegated).  </w:t>
      </w:r>
      <w:r w:rsidRPr="002223B9">
        <w:rPr>
          <w:rFonts w:asciiTheme="minorHAnsi" w:hAnsiTheme="minorHAnsi" w:cstheme="minorBidi"/>
          <w:color w:val="000000" w:themeColor="text1"/>
        </w:rPr>
        <w:t>These issues in turn are diverting focus away from delivering better outcomes for tenants and value for money for the HRA</w:t>
      </w:r>
      <w:r w:rsidRPr="002223B9">
        <w:rPr>
          <w:rFonts w:asciiTheme="minorHAnsi" w:hAnsiTheme="minorHAnsi" w:cstheme="minorBidi"/>
        </w:rPr>
        <w:t xml:space="preserve">.  </w:t>
      </w:r>
    </w:p>
    <w:p w14:paraId="03514212" w14:textId="77777777" w:rsidR="002A56CC" w:rsidRDefault="002A56CC" w:rsidP="002A56CC">
      <w:pPr>
        <w:rPr>
          <w:rFonts w:asciiTheme="minorHAnsi" w:hAnsiTheme="minorHAnsi" w:cstheme="minorHAnsi"/>
        </w:rPr>
      </w:pPr>
    </w:p>
    <w:p w14:paraId="5F604F88" w14:textId="77777777" w:rsidR="002A56CC" w:rsidRDefault="002A56CC" w:rsidP="002A56CC">
      <w:pPr>
        <w:pStyle w:val="NormalWeb"/>
        <w:spacing w:before="0" w:beforeAutospacing="0" w:after="0" w:afterAutospacing="0"/>
        <w:rPr>
          <w:rFonts w:asciiTheme="minorHAnsi" w:hAnsiTheme="minorHAnsi" w:cstheme="minorBidi"/>
        </w:rPr>
      </w:pPr>
      <w:r w:rsidRPr="002223B9">
        <w:rPr>
          <w:rFonts w:asciiTheme="minorHAnsi" w:hAnsiTheme="minorHAnsi" w:cstheme="minorBidi"/>
        </w:rPr>
        <w:t>The emerging Housing Revenue Account Business Plan explains the pressures, challenges and borderline financial position facing the HRA.  It sets out plans for prioritising expenditure management over the next 5 years, and for delivering the better value for money and outcomes for tenants. This is particularly relevant across all the HRA commissioned responsive and planned maintenance works and services, which account for approximately 35% of all HRA expenditure.</w:t>
      </w:r>
    </w:p>
    <w:p w14:paraId="0CD7F314" w14:textId="77777777" w:rsidR="002A56CC" w:rsidRDefault="002A56CC" w:rsidP="002A56CC">
      <w:pPr>
        <w:pStyle w:val="ListParagraph"/>
        <w:ind w:left="426" w:hanging="426"/>
        <w:rPr>
          <w:rFonts w:asciiTheme="minorHAnsi" w:hAnsiTheme="minorHAnsi" w:cstheme="minorBidi"/>
          <w:color w:val="000000" w:themeColor="text1"/>
        </w:rPr>
      </w:pPr>
    </w:p>
    <w:p w14:paraId="53950940" w14:textId="77777777" w:rsidR="002A56CC" w:rsidRDefault="002A56CC" w:rsidP="002A56CC">
      <w:pPr>
        <w:pStyle w:val="NormalWeb"/>
        <w:spacing w:before="0" w:beforeAutospacing="0" w:after="0" w:afterAutospacing="0"/>
        <w:rPr>
          <w:rFonts w:asciiTheme="minorHAnsi" w:hAnsiTheme="minorHAnsi" w:cstheme="minorBidi"/>
        </w:rPr>
      </w:pPr>
      <w:r w:rsidRPr="002223B9">
        <w:rPr>
          <w:rFonts w:asciiTheme="minorHAnsi" w:hAnsiTheme="minorHAnsi" w:cstheme="minorBidi"/>
          <w:color w:val="000000" w:themeColor="text1"/>
        </w:rPr>
        <w:t>In addition, the 5-year investment planning approach being prepared for managing the HRA assets, are underpinned by the need for an effective transition toward</w:t>
      </w:r>
      <w:r w:rsidRPr="002223B9">
        <w:rPr>
          <w:rFonts w:asciiTheme="minorHAnsi" w:hAnsiTheme="minorHAnsi" w:cstheme="minorBidi"/>
        </w:rPr>
        <w:t xml:space="preserve"> effectively managing the costs of delivery to the HRA and </w:t>
      </w:r>
      <w:r w:rsidRPr="002223B9">
        <w:rPr>
          <w:rFonts w:asciiTheme="minorHAnsi" w:hAnsiTheme="minorHAnsi" w:cstheme="minorBidi"/>
          <w:color w:val="000000" w:themeColor="text1"/>
        </w:rPr>
        <w:t xml:space="preserve">improving value for money over the period.  This will require financial payment arrangements that support more robust HRA budget monitoring and management, and the </w:t>
      </w:r>
      <w:r w:rsidRPr="002223B9">
        <w:rPr>
          <w:rFonts w:asciiTheme="minorHAnsi" w:hAnsiTheme="minorHAnsi" w:cstheme="minorBidi"/>
        </w:rPr>
        <w:t xml:space="preserve">pursuit of better value for money and Business Plan priorities.  </w:t>
      </w:r>
      <w:r>
        <w:rPr>
          <w:rFonts w:asciiTheme="minorHAnsi" w:hAnsiTheme="minorHAnsi" w:cstheme="minorBidi"/>
        </w:rPr>
        <w:t xml:space="preserve">It will also prepare and strengthen OCC’s </w:t>
      </w:r>
      <w:r>
        <w:rPr>
          <w:rFonts w:asciiTheme="minorHAnsi" w:hAnsiTheme="minorHAnsi" w:cstheme="minorHAnsi"/>
        </w:rPr>
        <w:t>position in demonstrating viability and good governance of the HRA to an oncoming inspection.</w:t>
      </w:r>
    </w:p>
    <w:p w14:paraId="1790C4ED" w14:textId="77777777" w:rsidR="002A56CC" w:rsidRDefault="002A56CC" w:rsidP="00C044C8">
      <w:pPr>
        <w:rPr>
          <w:rFonts w:asciiTheme="minorHAnsi" w:hAnsiTheme="minorHAnsi" w:cstheme="minorBidi"/>
        </w:rPr>
      </w:pPr>
    </w:p>
    <w:p w14:paraId="32EB7938" w14:textId="6983DCB6" w:rsidR="00C044C8" w:rsidRPr="00C044C8" w:rsidRDefault="00FC3401" w:rsidP="003D30B2">
      <w:pPr>
        <w:shd w:val="clear" w:color="auto" w:fill="D9D9D9" w:themeFill="background1" w:themeFillShade="D9"/>
        <w:rPr>
          <w:rFonts w:asciiTheme="minorHAnsi" w:hAnsiTheme="minorHAnsi" w:cstheme="minorBidi"/>
          <w:b/>
          <w:bCs/>
        </w:rPr>
      </w:pPr>
      <w:r>
        <w:rPr>
          <w:rFonts w:asciiTheme="minorHAnsi" w:hAnsiTheme="minorHAnsi" w:cstheme="minorBidi"/>
          <w:b/>
          <w:bCs/>
        </w:rPr>
        <w:t>Financial</w:t>
      </w:r>
      <w:r w:rsidR="00C044C8" w:rsidRPr="00C044C8">
        <w:rPr>
          <w:rFonts w:asciiTheme="minorHAnsi" w:hAnsiTheme="minorHAnsi" w:cstheme="minorBidi"/>
          <w:b/>
          <w:bCs/>
        </w:rPr>
        <w:t xml:space="preserve"> controls </w:t>
      </w:r>
    </w:p>
    <w:p w14:paraId="5083E3C4" w14:textId="77777777" w:rsidR="00C044C8" w:rsidRDefault="00C044C8" w:rsidP="002A56CC">
      <w:pPr>
        <w:pStyle w:val="NormalWeb"/>
        <w:spacing w:before="0" w:beforeAutospacing="0" w:after="0" w:afterAutospacing="0"/>
        <w:rPr>
          <w:rFonts w:asciiTheme="minorHAnsi" w:hAnsiTheme="minorHAnsi" w:cstheme="minorBidi"/>
        </w:rPr>
      </w:pPr>
    </w:p>
    <w:p w14:paraId="27DF886C" w14:textId="08481615" w:rsidR="002A56CC" w:rsidRDefault="002A56CC" w:rsidP="002A56CC">
      <w:pPr>
        <w:pStyle w:val="NormalWeb"/>
        <w:spacing w:before="0" w:beforeAutospacing="0" w:after="0" w:afterAutospacing="0"/>
        <w:rPr>
          <w:rFonts w:asciiTheme="minorHAnsi" w:hAnsiTheme="minorHAnsi" w:cstheme="minorBidi"/>
        </w:rPr>
      </w:pPr>
      <w:r w:rsidRPr="002223B9">
        <w:rPr>
          <w:rFonts w:asciiTheme="minorHAnsi" w:hAnsiTheme="minorHAnsi" w:cstheme="minorBidi"/>
        </w:rPr>
        <w:lastRenderedPageBreak/>
        <w:t xml:space="preserve">Improving the financial controls and budget management should therefore enable the HRA clienting team to better prioritise funding to specific areas of greatest need as well as exercise control of overspends.  However, whilst improved investment planning and financial management should provide greater assurance of planned spend, this must go hand in hand with effective specifications of work requirements by the client team – for example, from defining emergency responsive works, a voids standard, to bathroom and kitchen requirements. </w:t>
      </w:r>
    </w:p>
    <w:p w14:paraId="651B25AD" w14:textId="77777777" w:rsidR="008E1C2A" w:rsidRDefault="008E1C2A" w:rsidP="002A56CC">
      <w:pPr>
        <w:pStyle w:val="NormalWeb"/>
        <w:spacing w:before="0" w:beforeAutospacing="0" w:after="0" w:afterAutospacing="0"/>
        <w:rPr>
          <w:rFonts w:asciiTheme="minorHAnsi" w:hAnsiTheme="minorHAnsi" w:cstheme="minorBidi"/>
        </w:rPr>
      </w:pPr>
    </w:p>
    <w:p w14:paraId="1F257B03" w14:textId="6ED06160" w:rsidR="00843A5F" w:rsidRPr="00C74DA2" w:rsidRDefault="00843A5F" w:rsidP="00C74DA2">
      <w:pPr>
        <w:tabs>
          <w:tab w:val="left" w:pos="426"/>
        </w:tabs>
        <w:contextualSpacing/>
        <w:rPr>
          <w:rFonts w:asciiTheme="minorHAnsi" w:hAnsiTheme="minorHAnsi" w:cstheme="minorHAnsi"/>
          <w:b/>
          <w:bCs/>
        </w:rPr>
      </w:pPr>
      <w:r w:rsidRPr="00843A5F">
        <w:rPr>
          <w:rFonts w:asciiTheme="minorHAnsi" w:hAnsiTheme="minorHAnsi" w:cstheme="minorHAnsi"/>
        </w:rPr>
        <w:t xml:space="preserve">A key factor, to ensure focus and delivery, is the need for revising the current </w:t>
      </w:r>
      <w:r w:rsidR="00E42C63" w:rsidRPr="00E42C63">
        <w:rPr>
          <w:rFonts w:asciiTheme="minorHAnsi" w:hAnsiTheme="minorHAnsi" w:cstheme="minorHAnsi"/>
        </w:rPr>
        <w:t>f</w:t>
      </w:r>
      <w:r w:rsidRPr="00843A5F">
        <w:rPr>
          <w:rFonts w:asciiTheme="minorHAnsi" w:hAnsiTheme="minorHAnsi" w:cstheme="minorHAnsi"/>
        </w:rPr>
        <w:t xml:space="preserve">inancial management arrangements, this is seen as a fundamental part of the effective client management function and a better understanding of performance delivery against costs.   Key to this will also be the phasing out of the existing delegated budget approach as this impacts on OCC’s ability to act as a responsible client that effectively manages delivery and its budgets and to hold ODS, as a contractor, to account. As a minimum these internal financial arrangements </w:t>
      </w:r>
      <w:r w:rsidR="00C74DA2">
        <w:rPr>
          <w:rFonts w:asciiTheme="minorHAnsi" w:hAnsiTheme="minorHAnsi" w:cstheme="minorHAnsi"/>
        </w:rPr>
        <w:t>should</w:t>
      </w:r>
      <w:r w:rsidRPr="00843A5F">
        <w:rPr>
          <w:rFonts w:asciiTheme="minorHAnsi" w:hAnsiTheme="minorHAnsi" w:cstheme="minorHAnsi"/>
        </w:rPr>
        <w:t xml:space="preserve"> </w:t>
      </w:r>
      <w:r w:rsidR="00C74DA2">
        <w:rPr>
          <w:rFonts w:asciiTheme="minorHAnsi" w:hAnsiTheme="minorHAnsi" w:cstheme="minorHAnsi"/>
        </w:rPr>
        <w:t>provide that:</w:t>
      </w:r>
      <w:r w:rsidRPr="00843A5F">
        <w:rPr>
          <w:rFonts w:asciiTheme="minorHAnsi" w:hAnsiTheme="minorHAnsi" w:cstheme="minorHAnsi"/>
        </w:rPr>
        <w:t xml:space="preserve"> </w:t>
      </w:r>
    </w:p>
    <w:p w14:paraId="33E0885F" w14:textId="63154615" w:rsidR="005979B8" w:rsidRPr="00343F22" w:rsidRDefault="006F5252" w:rsidP="00C74DA2">
      <w:pPr>
        <w:pStyle w:val="NoSpacing"/>
        <w:numPr>
          <w:ilvl w:val="0"/>
          <w:numId w:val="30"/>
        </w:numPr>
        <w:spacing w:before="180"/>
        <w:ind w:left="567" w:hanging="425"/>
        <w:rPr>
          <w:rFonts w:asciiTheme="minorHAnsi" w:hAnsiTheme="minorHAnsi" w:cstheme="minorHAnsi"/>
        </w:rPr>
      </w:pPr>
      <w:r w:rsidRPr="00343F22">
        <w:rPr>
          <w:rFonts w:asciiTheme="minorHAnsi" w:hAnsiTheme="minorHAnsi" w:cstheme="minorHAnsi"/>
        </w:rPr>
        <w:t>OCC support ODS</w:t>
      </w:r>
      <w:r w:rsidR="005979B8" w:rsidRPr="00343F22">
        <w:rPr>
          <w:rFonts w:asciiTheme="minorHAnsi" w:hAnsiTheme="minorHAnsi" w:cstheme="minorHAnsi"/>
        </w:rPr>
        <w:t xml:space="preserve"> cashflow by paying monthly in advance based on an agreed payment profile</w:t>
      </w:r>
      <w:r w:rsidR="00343F22" w:rsidRPr="00343F22">
        <w:rPr>
          <w:rFonts w:asciiTheme="minorHAnsi" w:hAnsiTheme="minorHAnsi" w:cstheme="minorHAnsi"/>
        </w:rPr>
        <w:t xml:space="preserve">.   </w:t>
      </w:r>
      <w:r w:rsidR="005979B8" w:rsidRPr="00343F22">
        <w:rPr>
          <w:rFonts w:asciiTheme="minorHAnsi" w:hAnsiTheme="minorHAnsi" w:cstheme="minorHAnsi"/>
        </w:rPr>
        <w:t xml:space="preserve">The advance payments from OCC Housing to ODS will be adjusted, on an agreed cycle, to reflect the value of services and works undertaken based on an agreed reconciliation process </w:t>
      </w:r>
    </w:p>
    <w:p w14:paraId="47DC853E" w14:textId="69EC3616" w:rsidR="005979B8" w:rsidRPr="00FF2E34" w:rsidRDefault="005979B8" w:rsidP="00C74DA2">
      <w:pPr>
        <w:pStyle w:val="NoSpacing"/>
        <w:numPr>
          <w:ilvl w:val="0"/>
          <w:numId w:val="30"/>
        </w:numPr>
        <w:spacing w:before="180"/>
        <w:ind w:left="567" w:hanging="425"/>
        <w:rPr>
          <w:rFonts w:asciiTheme="minorHAnsi" w:hAnsiTheme="minorHAnsi" w:cstheme="minorHAnsi"/>
        </w:rPr>
      </w:pPr>
      <w:r w:rsidRPr="00FF2E34">
        <w:rPr>
          <w:rFonts w:asciiTheme="minorHAnsi" w:hAnsiTheme="minorHAnsi" w:cstheme="minorHAnsi"/>
        </w:rPr>
        <w:t xml:space="preserve">ODS will supply OCC with information necessary to enable the reconciliation process on a timely basis </w:t>
      </w:r>
    </w:p>
    <w:p w14:paraId="71F08877" w14:textId="7BB43016" w:rsidR="005979B8" w:rsidRPr="00FF2E34" w:rsidRDefault="005979B8" w:rsidP="00C74DA2">
      <w:pPr>
        <w:pStyle w:val="NoSpacing"/>
        <w:numPr>
          <w:ilvl w:val="0"/>
          <w:numId w:val="30"/>
        </w:numPr>
        <w:spacing w:before="180"/>
        <w:ind w:left="567" w:hanging="425"/>
        <w:rPr>
          <w:rFonts w:asciiTheme="minorHAnsi" w:hAnsiTheme="minorHAnsi" w:cstheme="minorHAnsi"/>
        </w:rPr>
      </w:pPr>
      <w:r w:rsidRPr="00FF2E34">
        <w:rPr>
          <w:rFonts w:asciiTheme="minorHAnsi" w:hAnsiTheme="minorHAnsi" w:cstheme="minorHAnsi"/>
        </w:rPr>
        <w:t xml:space="preserve">ODS will work with OCC to ensure the </w:t>
      </w:r>
      <w:r w:rsidR="001066E2">
        <w:rPr>
          <w:rFonts w:asciiTheme="minorHAnsi" w:hAnsiTheme="minorHAnsi" w:cstheme="minorHAnsi"/>
        </w:rPr>
        <w:t>necessary re</w:t>
      </w:r>
      <w:r w:rsidRPr="00FF2E34">
        <w:rPr>
          <w:rFonts w:asciiTheme="minorHAnsi" w:hAnsiTheme="minorHAnsi" w:cstheme="minorHAnsi"/>
        </w:rPr>
        <w:t xml:space="preserve">alignment of the coding structures on the Council and the ODS ledgers to enable efficient and timely monitoring, reporting and accounting for expenditure and income by both parties </w:t>
      </w:r>
    </w:p>
    <w:p w14:paraId="33B0417B" w14:textId="758BC7F4" w:rsidR="005979B8" w:rsidRPr="00FF2E34" w:rsidRDefault="005979B8" w:rsidP="00C74DA2">
      <w:pPr>
        <w:pStyle w:val="NoSpacing"/>
        <w:numPr>
          <w:ilvl w:val="0"/>
          <w:numId w:val="30"/>
        </w:numPr>
        <w:spacing w:before="180"/>
        <w:ind w:left="567" w:hanging="425"/>
        <w:rPr>
          <w:rFonts w:asciiTheme="minorHAnsi" w:hAnsiTheme="minorHAnsi" w:cstheme="minorHAnsi"/>
        </w:rPr>
      </w:pPr>
      <w:r w:rsidRPr="00FF2E34">
        <w:rPr>
          <w:rFonts w:asciiTheme="minorHAnsi" w:hAnsiTheme="minorHAnsi" w:cstheme="minorHAnsi"/>
        </w:rPr>
        <w:t xml:space="preserve">There will be some flexibility in the commissioning of planned works by </w:t>
      </w:r>
      <w:r w:rsidR="00DC64DB">
        <w:rPr>
          <w:rFonts w:asciiTheme="minorHAnsi" w:hAnsiTheme="minorHAnsi" w:cstheme="minorHAnsi"/>
        </w:rPr>
        <w:t xml:space="preserve">OCC </w:t>
      </w:r>
      <w:r w:rsidRPr="00FF2E34">
        <w:rPr>
          <w:rFonts w:asciiTheme="minorHAnsi" w:hAnsiTheme="minorHAnsi" w:cstheme="minorHAnsi"/>
        </w:rPr>
        <w:t xml:space="preserve">to maximise the utilisation of ODS workforce, enable the prioritisation of works such as void repairs (which have financial implications for the Housing service if they are delayed) and to avoid an overall overspend against the Council’s budget for the agreed programme for the year. </w:t>
      </w:r>
    </w:p>
    <w:p w14:paraId="0BCCD617" w14:textId="4719F258" w:rsidR="005979B8" w:rsidRPr="00FF2E34" w:rsidRDefault="005979B8" w:rsidP="00C74DA2">
      <w:pPr>
        <w:pStyle w:val="NoSpacing"/>
        <w:numPr>
          <w:ilvl w:val="0"/>
          <w:numId w:val="30"/>
        </w:numPr>
        <w:spacing w:before="180"/>
        <w:ind w:left="567" w:hanging="425"/>
        <w:rPr>
          <w:rFonts w:asciiTheme="minorHAnsi" w:hAnsiTheme="minorHAnsi" w:cstheme="minorHAnsi"/>
        </w:rPr>
      </w:pPr>
      <w:r w:rsidRPr="00FF2E34">
        <w:rPr>
          <w:rFonts w:asciiTheme="minorHAnsi" w:hAnsiTheme="minorHAnsi" w:cstheme="minorHAnsi"/>
        </w:rPr>
        <w:t xml:space="preserve">ODS </w:t>
      </w:r>
      <w:r w:rsidR="00C74DA2">
        <w:rPr>
          <w:rFonts w:asciiTheme="minorHAnsi" w:hAnsiTheme="minorHAnsi" w:cstheme="minorHAnsi"/>
        </w:rPr>
        <w:t>should</w:t>
      </w:r>
      <w:r w:rsidRPr="00FF2E34">
        <w:rPr>
          <w:rFonts w:asciiTheme="minorHAnsi" w:hAnsiTheme="minorHAnsi" w:cstheme="minorHAnsi"/>
        </w:rPr>
        <w:t xml:space="preserve"> work with OCC to avoid an overall overspend on the annual HRA repairs and maintenance budgets across responsive repairs and planned repairs </w:t>
      </w:r>
    </w:p>
    <w:p w14:paraId="4C3DF1FE" w14:textId="4C5B727B" w:rsidR="005979B8" w:rsidRPr="00FF2E34" w:rsidRDefault="005979B8" w:rsidP="00C74DA2">
      <w:pPr>
        <w:pStyle w:val="NoSpacing"/>
        <w:numPr>
          <w:ilvl w:val="0"/>
          <w:numId w:val="30"/>
        </w:numPr>
        <w:spacing w:before="180"/>
        <w:ind w:left="567" w:hanging="425"/>
        <w:rPr>
          <w:rFonts w:asciiTheme="minorHAnsi" w:hAnsiTheme="minorHAnsi" w:cstheme="minorHAnsi"/>
        </w:rPr>
      </w:pPr>
      <w:r w:rsidRPr="00FF2E34">
        <w:rPr>
          <w:rFonts w:asciiTheme="minorHAnsi" w:hAnsiTheme="minorHAnsi" w:cstheme="minorHAnsi"/>
        </w:rPr>
        <w:t xml:space="preserve">ODS </w:t>
      </w:r>
      <w:r w:rsidR="00C74DA2">
        <w:rPr>
          <w:rFonts w:asciiTheme="minorHAnsi" w:hAnsiTheme="minorHAnsi" w:cstheme="minorHAnsi"/>
        </w:rPr>
        <w:t>should</w:t>
      </w:r>
      <w:r w:rsidRPr="00FF2E34">
        <w:rPr>
          <w:rFonts w:asciiTheme="minorHAnsi" w:hAnsiTheme="minorHAnsi" w:cstheme="minorHAnsi"/>
        </w:rPr>
        <w:t xml:space="preserve"> provide OCC with information in an agreed form</w:t>
      </w:r>
      <w:r w:rsidR="00C768EB">
        <w:rPr>
          <w:rFonts w:asciiTheme="minorHAnsi" w:hAnsiTheme="minorHAnsi" w:cstheme="minorHAnsi"/>
        </w:rPr>
        <w:t xml:space="preserve"> [to be developed]</w:t>
      </w:r>
      <w:r w:rsidRPr="00FF2E34">
        <w:rPr>
          <w:rFonts w:asciiTheme="minorHAnsi" w:hAnsiTheme="minorHAnsi" w:cstheme="minorHAnsi"/>
        </w:rPr>
        <w:t xml:space="preserve"> as necessary for the recharging of works, repairs and service costs as appropriate to HRA tenants and leaseholders, on a timely basis </w:t>
      </w:r>
    </w:p>
    <w:p w14:paraId="7F797B9B" w14:textId="7695DA57" w:rsidR="005979B8" w:rsidRPr="00FF2E34" w:rsidRDefault="005979B8" w:rsidP="00C74DA2">
      <w:pPr>
        <w:pStyle w:val="NoSpacing"/>
        <w:numPr>
          <w:ilvl w:val="0"/>
          <w:numId w:val="30"/>
        </w:numPr>
        <w:spacing w:before="180"/>
        <w:ind w:left="567" w:hanging="425"/>
        <w:rPr>
          <w:rFonts w:asciiTheme="minorHAnsi" w:hAnsiTheme="minorHAnsi" w:cstheme="minorHAnsi"/>
        </w:rPr>
      </w:pPr>
      <w:r w:rsidRPr="00FF2E34">
        <w:rPr>
          <w:rFonts w:asciiTheme="minorHAnsi" w:hAnsiTheme="minorHAnsi" w:cstheme="minorHAnsi"/>
        </w:rPr>
        <w:t xml:space="preserve">ODS </w:t>
      </w:r>
      <w:r w:rsidR="00C74DA2">
        <w:rPr>
          <w:rFonts w:asciiTheme="minorHAnsi" w:hAnsiTheme="minorHAnsi" w:cstheme="minorHAnsi"/>
        </w:rPr>
        <w:t xml:space="preserve">should </w:t>
      </w:r>
      <w:r w:rsidRPr="00FF2E34">
        <w:rPr>
          <w:rFonts w:asciiTheme="minorHAnsi" w:hAnsiTheme="minorHAnsi" w:cstheme="minorHAnsi"/>
        </w:rPr>
        <w:t>provide OC</w:t>
      </w:r>
      <w:r w:rsidR="00EA0FEA">
        <w:rPr>
          <w:rFonts w:asciiTheme="minorHAnsi" w:hAnsiTheme="minorHAnsi" w:cstheme="minorHAnsi"/>
        </w:rPr>
        <w:t>C</w:t>
      </w:r>
      <w:r w:rsidRPr="00FF2E34">
        <w:rPr>
          <w:rFonts w:asciiTheme="minorHAnsi" w:hAnsiTheme="minorHAnsi" w:cstheme="minorHAnsi"/>
        </w:rPr>
        <w:t xml:space="preserve"> with information as necessary to enable the Council to respond to any challenge from leaseholders on the cost of any works carried out by ODS and their value for money, on a timely basis </w:t>
      </w:r>
    </w:p>
    <w:p w14:paraId="7287DD72" w14:textId="767750DD" w:rsidR="005979B8" w:rsidRPr="00FF2E34" w:rsidRDefault="005979B8" w:rsidP="00C74DA2">
      <w:pPr>
        <w:pStyle w:val="NoSpacing"/>
        <w:numPr>
          <w:ilvl w:val="0"/>
          <w:numId w:val="30"/>
        </w:numPr>
        <w:spacing w:before="180"/>
        <w:ind w:left="567" w:hanging="425"/>
        <w:rPr>
          <w:rFonts w:asciiTheme="minorHAnsi" w:hAnsiTheme="minorHAnsi" w:cstheme="minorHAnsi"/>
        </w:rPr>
      </w:pPr>
      <w:r w:rsidRPr="00FF2E34">
        <w:rPr>
          <w:rFonts w:asciiTheme="minorHAnsi" w:hAnsiTheme="minorHAnsi" w:cstheme="minorHAnsi"/>
        </w:rPr>
        <w:t xml:space="preserve">ODS </w:t>
      </w:r>
      <w:r w:rsidR="00C74DA2">
        <w:rPr>
          <w:rFonts w:asciiTheme="minorHAnsi" w:hAnsiTheme="minorHAnsi" w:cstheme="minorHAnsi"/>
        </w:rPr>
        <w:t xml:space="preserve">should </w:t>
      </w:r>
      <w:r w:rsidRPr="00FF2E34">
        <w:rPr>
          <w:rFonts w:asciiTheme="minorHAnsi" w:hAnsiTheme="minorHAnsi" w:cstheme="minorHAnsi"/>
        </w:rPr>
        <w:t xml:space="preserve">work with OCC to facilitate the timely closure of both ODS and OCC Housing accounts at their financial year ends </w:t>
      </w:r>
    </w:p>
    <w:p w14:paraId="7BECEBAB" w14:textId="50555713" w:rsidR="00843A5F" w:rsidRPr="003D6D11" w:rsidRDefault="002D67A4" w:rsidP="00C74DA2">
      <w:pPr>
        <w:pStyle w:val="ListParagraph"/>
        <w:numPr>
          <w:ilvl w:val="0"/>
          <w:numId w:val="30"/>
        </w:numPr>
        <w:tabs>
          <w:tab w:val="left" w:pos="426"/>
        </w:tabs>
        <w:spacing w:before="180"/>
        <w:ind w:left="567" w:hanging="425"/>
        <w:contextualSpacing w:val="0"/>
        <w:rPr>
          <w:rFonts w:asciiTheme="minorHAnsi" w:hAnsiTheme="minorHAnsi" w:cstheme="minorHAnsi"/>
        </w:rPr>
      </w:pPr>
      <w:r>
        <w:rPr>
          <w:rFonts w:asciiTheme="minorHAnsi" w:hAnsiTheme="minorHAnsi" w:cstheme="minorHAnsi"/>
        </w:rPr>
        <w:lastRenderedPageBreak/>
        <w:t xml:space="preserve">OCC </w:t>
      </w:r>
      <w:r w:rsidR="00C74DA2">
        <w:rPr>
          <w:rFonts w:asciiTheme="minorHAnsi" w:hAnsiTheme="minorHAnsi" w:cstheme="minorHAnsi"/>
        </w:rPr>
        <w:t xml:space="preserve">should </w:t>
      </w:r>
      <w:r>
        <w:rPr>
          <w:rFonts w:asciiTheme="minorHAnsi" w:hAnsiTheme="minorHAnsi" w:cstheme="minorHAnsi"/>
        </w:rPr>
        <w:t xml:space="preserve">seek to </w:t>
      </w:r>
      <w:r w:rsidR="00843A5F" w:rsidRPr="003D6D11">
        <w:rPr>
          <w:rFonts w:asciiTheme="minorHAnsi" w:hAnsiTheme="minorHAnsi" w:cstheme="minorHAnsi"/>
        </w:rPr>
        <w:t>achiev</w:t>
      </w:r>
      <w:r w:rsidR="00C74DA2">
        <w:rPr>
          <w:rFonts w:asciiTheme="minorHAnsi" w:hAnsiTheme="minorHAnsi" w:cstheme="minorHAnsi"/>
        </w:rPr>
        <w:t>e</w:t>
      </w:r>
      <w:r w:rsidR="00843A5F" w:rsidRPr="003D6D11">
        <w:rPr>
          <w:rFonts w:asciiTheme="minorHAnsi" w:hAnsiTheme="minorHAnsi" w:cstheme="minorHAnsi"/>
        </w:rPr>
        <w:t xml:space="preserve"> and maintain a system of internal control</w:t>
      </w:r>
      <w:r w:rsidR="00C74DA2">
        <w:rPr>
          <w:rFonts w:asciiTheme="minorHAnsi" w:hAnsiTheme="minorHAnsi" w:cstheme="minorHAnsi"/>
        </w:rPr>
        <w:t xml:space="preserve"> </w:t>
      </w:r>
      <w:r w:rsidR="00843A5F" w:rsidRPr="003D6D11">
        <w:rPr>
          <w:rFonts w:asciiTheme="minorHAnsi" w:hAnsiTheme="minorHAnsi" w:cstheme="minorHAnsi"/>
        </w:rPr>
        <w:t xml:space="preserve">that ensures a price target model, schedule of works fees and basket rates form part of financial controls.  </w:t>
      </w:r>
    </w:p>
    <w:p w14:paraId="3BC74E8B" w14:textId="107B2EC3" w:rsidR="00843A5F" w:rsidRPr="003D6D11" w:rsidRDefault="002D67A4" w:rsidP="00C74DA2">
      <w:pPr>
        <w:pStyle w:val="ListParagraph"/>
        <w:numPr>
          <w:ilvl w:val="0"/>
          <w:numId w:val="30"/>
        </w:numPr>
        <w:tabs>
          <w:tab w:val="left" w:pos="426"/>
        </w:tabs>
        <w:spacing w:before="180"/>
        <w:ind w:left="567" w:hanging="425"/>
        <w:contextualSpacing w:val="0"/>
        <w:rPr>
          <w:rFonts w:asciiTheme="minorHAnsi" w:hAnsiTheme="minorHAnsi" w:cstheme="minorHAnsi"/>
        </w:rPr>
      </w:pPr>
      <w:r>
        <w:rPr>
          <w:rFonts w:asciiTheme="minorHAnsi" w:hAnsiTheme="minorHAnsi" w:cstheme="minorHAnsi"/>
        </w:rPr>
        <w:t xml:space="preserve">OCC </w:t>
      </w:r>
      <w:r w:rsidR="00C74DA2">
        <w:rPr>
          <w:rFonts w:asciiTheme="minorHAnsi" w:hAnsiTheme="minorHAnsi" w:cstheme="minorHAnsi"/>
        </w:rPr>
        <w:t xml:space="preserve">should </w:t>
      </w:r>
      <w:r>
        <w:rPr>
          <w:rFonts w:asciiTheme="minorHAnsi" w:hAnsiTheme="minorHAnsi" w:cstheme="minorHAnsi"/>
        </w:rPr>
        <w:t xml:space="preserve">ensure </w:t>
      </w:r>
      <w:r w:rsidR="00533133">
        <w:rPr>
          <w:rFonts w:asciiTheme="minorHAnsi" w:hAnsiTheme="minorHAnsi" w:cstheme="minorHAnsi"/>
        </w:rPr>
        <w:t xml:space="preserve">adequate </w:t>
      </w:r>
      <w:r w:rsidR="00843A5F" w:rsidRPr="003D6D11">
        <w:rPr>
          <w:rFonts w:asciiTheme="minorHAnsi" w:hAnsiTheme="minorHAnsi" w:cstheme="minorHAnsi"/>
        </w:rPr>
        <w:t>financial support, systems and processes are established to ensure expenditure is logged against jobs in a manner that enables the costs of works to be identified and monitored against budget and where relevant recharged to tenants/leaseholders as appropriate</w:t>
      </w:r>
    </w:p>
    <w:p w14:paraId="3ADA98D2" w14:textId="5197B8D9" w:rsidR="00843A5F" w:rsidRPr="003D6D11" w:rsidRDefault="00606C59" w:rsidP="00C74DA2">
      <w:pPr>
        <w:pStyle w:val="ListParagraph"/>
        <w:numPr>
          <w:ilvl w:val="0"/>
          <w:numId w:val="30"/>
        </w:numPr>
        <w:tabs>
          <w:tab w:val="left" w:pos="426"/>
        </w:tabs>
        <w:spacing w:before="180"/>
        <w:ind w:left="567" w:hanging="425"/>
        <w:contextualSpacing w:val="0"/>
        <w:rPr>
          <w:rFonts w:asciiTheme="minorHAnsi" w:hAnsiTheme="minorHAnsi" w:cstheme="minorHAnsi"/>
        </w:rPr>
      </w:pPr>
      <w:r>
        <w:rPr>
          <w:rFonts w:asciiTheme="minorHAnsi" w:hAnsiTheme="minorHAnsi" w:cstheme="minorHAnsi"/>
        </w:rPr>
        <w:t xml:space="preserve">ODS </w:t>
      </w:r>
      <w:r w:rsidR="00C74DA2">
        <w:rPr>
          <w:rFonts w:asciiTheme="minorHAnsi" w:hAnsiTheme="minorHAnsi" w:cstheme="minorHAnsi"/>
        </w:rPr>
        <w:t xml:space="preserve">to </w:t>
      </w:r>
      <w:r>
        <w:rPr>
          <w:rFonts w:asciiTheme="minorHAnsi" w:hAnsiTheme="minorHAnsi" w:cstheme="minorHAnsi"/>
        </w:rPr>
        <w:t>ensure that w</w:t>
      </w:r>
      <w:r w:rsidR="00843A5F" w:rsidRPr="003D6D11">
        <w:rPr>
          <w:rFonts w:asciiTheme="minorHAnsi" w:hAnsiTheme="minorHAnsi" w:cstheme="minorHAnsi"/>
        </w:rPr>
        <w:t>here works in addition to the specification are proposed to be undertaken agreement and approval from the client must be sought</w:t>
      </w:r>
    </w:p>
    <w:p w14:paraId="6F2591D8" w14:textId="2A7F7E1B" w:rsidR="00843A5F" w:rsidRPr="003D6D11" w:rsidRDefault="00843A5F" w:rsidP="00C74DA2">
      <w:pPr>
        <w:pStyle w:val="ListParagraph"/>
        <w:numPr>
          <w:ilvl w:val="0"/>
          <w:numId w:val="30"/>
        </w:numPr>
        <w:tabs>
          <w:tab w:val="left" w:pos="426"/>
        </w:tabs>
        <w:spacing w:before="180"/>
        <w:ind w:left="567" w:hanging="425"/>
        <w:contextualSpacing w:val="0"/>
        <w:rPr>
          <w:rFonts w:asciiTheme="minorHAnsi" w:hAnsiTheme="minorHAnsi" w:cstheme="minorHAnsi"/>
        </w:rPr>
      </w:pPr>
      <w:r w:rsidRPr="003D6D11">
        <w:rPr>
          <w:rFonts w:asciiTheme="minorHAnsi" w:eastAsia="Times New Roman" w:hAnsiTheme="minorHAnsi" w:cstheme="minorHAnsi"/>
          <w:color w:val="000000"/>
          <w:kern w:val="0"/>
          <w:lang w:eastAsia="en-GB"/>
          <w14:ligatures w14:val="none"/>
        </w:rPr>
        <w:t>In the event that budget or a planned workstream</w:t>
      </w:r>
      <w:r w:rsidR="002F5245">
        <w:rPr>
          <w:rFonts w:asciiTheme="minorHAnsi" w:eastAsia="Times New Roman" w:hAnsiTheme="minorHAnsi" w:cstheme="minorHAnsi"/>
          <w:color w:val="000000"/>
          <w:kern w:val="0"/>
          <w:lang w:eastAsia="en-GB"/>
          <w14:ligatures w14:val="none"/>
        </w:rPr>
        <w:t xml:space="preserve"> is</w:t>
      </w:r>
      <w:r w:rsidRPr="003D6D11">
        <w:rPr>
          <w:rFonts w:asciiTheme="minorHAnsi" w:eastAsia="Times New Roman" w:hAnsiTheme="minorHAnsi" w:cstheme="minorHAnsi"/>
          <w:color w:val="000000"/>
          <w:kern w:val="0"/>
          <w:lang w:eastAsia="en-GB"/>
          <w14:ligatures w14:val="none"/>
        </w:rPr>
        <w:t xml:space="preserve"> projected to overspend then OCC  will agree a re-prioritisation of works with ODS to ensure that total spend for the overall programme of capital or revenue funded works remains within the budgets available in the HRA</w:t>
      </w:r>
      <w:r w:rsidR="00C74DA2">
        <w:rPr>
          <w:rFonts w:asciiTheme="minorHAnsi" w:eastAsia="Times New Roman" w:hAnsiTheme="minorHAnsi" w:cstheme="minorHAnsi"/>
          <w:color w:val="000000"/>
          <w:kern w:val="0"/>
          <w:lang w:eastAsia="en-GB"/>
          <w14:ligatures w14:val="none"/>
        </w:rPr>
        <w:t>.</w:t>
      </w:r>
    </w:p>
    <w:p w14:paraId="681A38CD" w14:textId="77777777" w:rsidR="00C74DA2" w:rsidRDefault="00C74DA2" w:rsidP="00C74DA2">
      <w:pPr>
        <w:tabs>
          <w:tab w:val="left" w:pos="426"/>
        </w:tabs>
        <w:rPr>
          <w:rFonts w:asciiTheme="minorHAnsi" w:hAnsiTheme="minorHAnsi" w:cstheme="minorHAnsi"/>
        </w:rPr>
      </w:pPr>
    </w:p>
    <w:p w14:paraId="633BF898" w14:textId="786D90F2" w:rsidR="00843A5F" w:rsidRPr="00C74DA2" w:rsidRDefault="00843A5F" w:rsidP="00C74DA2">
      <w:pPr>
        <w:tabs>
          <w:tab w:val="left" w:pos="426"/>
        </w:tabs>
        <w:rPr>
          <w:rFonts w:asciiTheme="minorHAnsi" w:hAnsiTheme="minorHAnsi" w:cstheme="minorHAnsi"/>
        </w:rPr>
      </w:pPr>
      <w:r w:rsidRPr="00C74DA2">
        <w:rPr>
          <w:rFonts w:asciiTheme="minorHAnsi" w:hAnsiTheme="minorHAnsi" w:cstheme="minorHAnsi"/>
        </w:rPr>
        <w:t>In addition, these arrangements will also be supported by ODS playing its part in ensuring that every effort is made to secure efficiencies which can be achieved through</w:t>
      </w:r>
      <w:r w:rsidR="00C74DA2">
        <w:rPr>
          <w:rFonts w:asciiTheme="minorHAnsi" w:hAnsiTheme="minorHAnsi" w:cstheme="minorHAnsi"/>
        </w:rPr>
        <w:t>:</w:t>
      </w:r>
      <w:r w:rsidRPr="00C74DA2">
        <w:rPr>
          <w:rFonts w:asciiTheme="minorHAnsi" w:hAnsiTheme="minorHAnsi" w:cstheme="minorHAnsi"/>
        </w:rPr>
        <w:t xml:space="preserve"> </w:t>
      </w:r>
    </w:p>
    <w:p w14:paraId="0EBCDB01" w14:textId="77777777" w:rsidR="00843A5F" w:rsidRPr="003D6D11" w:rsidRDefault="00843A5F" w:rsidP="00C74DA2">
      <w:pPr>
        <w:numPr>
          <w:ilvl w:val="0"/>
          <w:numId w:val="31"/>
        </w:numPr>
        <w:spacing w:after="120"/>
        <w:ind w:left="1077" w:hanging="357"/>
        <w:rPr>
          <w:rFonts w:asciiTheme="minorHAnsi" w:hAnsiTheme="minorHAnsi" w:cstheme="minorHAnsi"/>
        </w:rPr>
      </w:pPr>
      <w:r w:rsidRPr="003D6D11">
        <w:rPr>
          <w:rFonts w:asciiTheme="minorHAnsi" w:hAnsiTheme="minorHAnsi" w:cstheme="minorHAnsi"/>
        </w:rPr>
        <w:t>reduced prices, better source of materials</w:t>
      </w:r>
    </w:p>
    <w:p w14:paraId="7E2A6B88" w14:textId="77777777" w:rsidR="00843A5F" w:rsidRPr="003D6D11" w:rsidRDefault="00843A5F" w:rsidP="00C74DA2">
      <w:pPr>
        <w:numPr>
          <w:ilvl w:val="0"/>
          <w:numId w:val="31"/>
        </w:numPr>
        <w:spacing w:after="120"/>
        <w:ind w:left="1077" w:hanging="357"/>
        <w:rPr>
          <w:rFonts w:asciiTheme="minorHAnsi" w:hAnsiTheme="minorHAnsi" w:cstheme="minorHAnsi"/>
        </w:rPr>
      </w:pPr>
      <w:r w:rsidRPr="003D6D11">
        <w:rPr>
          <w:rFonts w:asciiTheme="minorHAnsi" w:hAnsiTheme="minorHAnsi" w:cstheme="minorHAnsi"/>
        </w:rPr>
        <w:t>reduced reliance on external contractors and improved productivity</w:t>
      </w:r>
    </w:p>
    <w:p w14:paraId="3C6C4D1F" w14:textId="77777777" w:rsidR="00843A5F" w:rsidRPr="003D6D11" w:rsidRDefault="00843A5F" w:rsidP="00C74DA2">
      <w:pPr>
        <w:numPr>
          <w:ilvl w:val="0"/>
          <w:numId w:val="31"/>
        </w:numPr>
        <w:spacing w:after="120"/>
        <w:ind w:left="1077" w:hanging="357"/>
        <w:rPr>
          <w:rFonts w:asciiTheme="minorHAnsi" w:hAnsiTheme="minorHAnsi" w:cstheme="minorHAnsi"/>
        </w:rPr>
      </w:pPr>
      <w:r w:rsidRPr="003D6D11">
        <w:rPr>
          <w:rFonts w:asciiTheme="minorHAnsi" w:hAnsiTheme="minorHAnsi" w:cstheme="minorHAnsi"/>
        </w:rPr>
        <w:t xml:space="preserve">re-organisation of internal resources, better use of trades </w:t>
      </w:r>
    </w:p>
    <w:p w14:paraId="21D77CE6" w14:textId="77777777" w:rsidR="00843A5F" w:rsidRPr="003D6D11" w:rsidRDefault="00843A5F" w:rsidP="00C74DA2">
      <w:pPr>
        <w:numPr>
          <w:ilvl w:val="0"/>
          <w:numId w:val="31"/>
        </w:numPr>
        <w:spacing w:after="120"/>
        <w:ind w:left="1077" w:hanging="357"/>
        <w:rPr>
          <w:rFonts w:asciiTheme="minorHAnsi" w:hAnsiTheme="minorHAnsi" w:cstheme="minorHAnsi"/>
        </w:rPr>
      </w:pPr>
      <w:r w:rsidRPr="003D6D11">
        <w:rPr>
          <w:rFonts w:asciiTheme="minorHAnsi" w:hAnsiTheme="minorHAnsi" w:cstheme="minorHAnsi"/>
        </w:rPr>
        <w:t xml:space="preserve">understanding/application of costs and mitigate overspends </w:t>
      </w:r>
    </w:p>
    <w:p w14:paraId="62DF46D7" w14:textId="77777777" w:rsidR="00843A5F" w:rsidRPr="003D6D11" w:rsidRDefault="00843A5F" w:rsidP="00843A5F">
      <w:pPr>
        <w:rPr>
          <w:rFonts w:asciiTheme="minorHAnsi" w:hAnsiTheme="minorHAnsi" w:cstheme="minorHAnsi"/>
        </w:rPr>
      </w:pPr>
    </w:p>
    <w:p w14:paraId="2AAD844B" w14:textId="56B546B7" w:rsidR="00843A5F" w:rsidRPr="003D6D11" w:rsidRDefault="00843A5F" w:rsidP="009878EB">
      <w:pPr>
        <w:tabs>
          <w:tab w:val="left" w:pos="426"/>
        </w:tabs>
        <w:spacing w:after="120"/>
        <w:rPr>
          <w:rFonts w:asciiTheme="minorHAnsi" w:eastAsia="Times New Roman" w:hAnsiTheme="minorHAnsi" w:cstheme="minorHAnsi"/>
          <w:color w:val="464B51"/>
          <w:kern w:val="0"/>
          <w:shd w:val="clear" w:color="auto" w:fill="FFFFFF"/>
          <w:lang w:eastAsia="en-GB"/>
          <w14:ligatures w14:val="none"/>
        </w:rPr>
      </w:pPr>
      <w:r w:rsidRPr="003D6D11">
        <w:rPr>
          <w:rFonts w:asciiTheme="minorHAnsi" w:eastAsia="Times New Roman" w:hAnsiTheme="minorHAnsi" w:cstheme="minorHAnsi"/>
          <w:color w:val="464B51"/>
          <w:kern w:val="0"/>
          <w:shd w:val="clear" w:color="auto" w:fill="FFFFFF"/>
          <w:lang w:eastAsia="en-GB"/>
          <w14:ligatures w14:val="none"/>
        </w:rPr>
        <w:t xml:space="preserve">Together these arrangements should serve to enable both OCC and ODS to put in place the necessary systems and processes required to ensure good governance, best value and financial viability for the HRA. The outcomes should lead to; </w:t>
      </w:r>
    </w:p>
    <w:p w14:paraId="5DB8F115" w14:textId="25C1ADC2" w:rsidR="00843A5F" w:rsidRPr="003D6D11" w:rsidRDefault="00843A5F" w:rsidP="00811F25">
      <w:pPr>
        <w:pStyle w:val="ListParagraph"/>
        <w:numPr>
          <w:ilvl w:val="0"/>
          <w:numId w:val="32"/>
        </w:numPr>
        <w:spacing w:before="120"/>
        <w:ind w:left="568" w:hanging="284"/>
        <w:contextualSpacing w:val="0"/>
        <w:rPr>
          <w:rFonts w:asciiTheme="minorHAnsi" w:eastAsia="Times New Roman" w:hAnsiTheme="minorHAnsi" w:cstheme="minorHAnsi"/>
          <w:color w:val="464B51"/>
          <w:kern w:val="0"/>
          <w:shd w:val="clear" w:color="auto" w:fill="FFFFFF"/>
          <w:lang w:eastAsia="en-GB"/>
          <w14:ligatures w14:val="none"/>
        </w:rPr>
      </w:pPr>
      <w:r w:rsidRPr="003D6D11">
        <w:rPr>
          <w:rFonts w:asciiTheme="minorHAnsi" w:eastAsia="Times New Roman" w:hAnsiTheme="minorHAnsi" w:cstheme="minorHAnsi"/>
          <w:color w:val="464B51"/>
          <w:kern w:val="0"/>
          <w:shd w:val="clear" w:color="auto" w:fill="FFFFFF"/>
          <w:lang w:eastAsia="en-GB"/>
          <w14:ligatures w14:val="none"/>
        </w:rPr>
        <w:t>Ensuring that OCC’s Housing Revenue Account (HRA) is financially viable and properly managed</w:t>
      </w:r>
      <w:r w:rsidR="00811F25">
        <w:rPr>
          <w:rFonts w:asciiTheme="minorHAnsi" w:eastAsia="Times New Roman" w:hAnsiTheme="minorHAnsi" w:cstheme="minorHAnsi"/>
          <w:color w:val="464B51"/>
          <w:kern w:val="0"/>
          <w:shd w:val="clear" w:color="auto" w:fill="FFFFFF"/>
          <w:lang w:eastAsia="en-GB"/>
          <w14:ligatures w14:val="none"/>
        </w:rPr>
        <w:t>,</w:t>
      </w:r>
      <w:r w:rsidRPr="003D6D11">
        <w:rPr>
          <w:rFonts w:asciiTheme="minorHAnsi" w:eastAsia="Times New Roman" w:hAnsiTheme="minorHAnsi" w:cstheme="minorHAnsi"/>
          <w:color w:val="464B51"/>
          <w:kern w:val="0"/>
          <w:shd w:val="clear" w:color="auto" w:fill="FFFFFF"/>
          <w:lang w:eastAsia="en-GB"/>
          <w14:ligatures w14:val="none"/>
        </w:rPr>
        <w:t xml:space="preserve"> and performs its functions effectively</w:t>
      </w:r>
      <w:r w:rsidR="00811F25">
        <w:rPr>
          <w:rFonts w:asciiTheme="minorHAnsi" w:eastAsia="Times New Roman" w:hAnsiTheme="minorHAnsi" w:cstheme="minorHAnsi"/>
          <w:color w:val="464B51"/>
          <w:kern w:val="0"/>
          <w:shd w:val="clear" w:color="auto" w:fill="FFFFFF"/>
          <w:lang w:eastAsia="en-GB"/>
          <w14:ligatures w14:val="none"/>
        </w:rPr>
        <w:t>.</w:t>
      </w:r>
    </w:p>
    <w:p w14:paraId="0C802F01" w14:textId="77777777" w:rsidR="009878EB" w:rsidRPr="003D6D11" w:rsidRDefault="00843A5F" w:rsidP="00811F25">
      <w:pPr>
        <w:pStyle w:val="ListParagraph"/>
        <w:numPr>
          <w:ilvl w:val="0"/>
          <w:numId w:val="32"/>
        </w:numPr>
        <w:spacing w:before="120"/>
        <w:ind w:left="568" w:hanging="284"/>
        <w:contextualSpacing w:val="0"/>
        <w:rPr>
          <w:rFonts w:asciiTheme="minorHAnsi" w:eastAsia="Times New Roman" w:hAnsiTheme="minorHAnsi" w:cstheme="minorHAnsi"/>
          <w:color w:val="464B51"/>
          <w:kern w:val="0"/>
          <w:shd w:val="clear" w:color="auto" w:fill="FFFFFF"/>
          <w:lang w:eastAsia="en-GB"/>
          <w14:ligatures w14:val="none"/>
        </w:rPr>
      </w:pPr>
      <w:r w:rsidRPr="003D6D11">
        <w:rPr>
          <w:rFonts w:asciiTheme="minorHAnsi" w:eastAsia="Times New Roman" w:hAnsiTheme="minorHAnsi" w:cstheme="minorHAnsi"/>
          <w:color w:val="464B51"/>
          <w:kern w:val="0"/>
          <w:shd w:val="clear" w:color="auto" w:fill="FFFFFF"/>
          <w:lang w:eastAsia="en-GB"/>
          <w14:ligatures w14:val="none"/>
        </w:rPr>
        <w:t xml:space="preserve">OCC delivers sufficient social housing and reinvestment in services that meet tenants and prospective tenants needs </w:t>
      </w:r>
    </w:p>
    <w:p w14:paraId="4345F716" w14:textId="588F4CBF" w:rsidR="00843A5F" w:rsidRPr="003D6D11" w:rsidRDefault="00843A5F" w:rsidP="00811F25">
      <w:pPr>
        <w:pStyle w:val="ListParagraph"/>
        <w:numPr>
          <w:ilvl w:val="0"/>
          <w:numId w:val="32"/>
        </w:numPr>
        <w:spacing w:before="120"/>
        <w:ind w:left="568" w:hanging="284"/>
        <w:contextualSpacing w:val="0"/>
        <w:rPr>
          <w:rFonts w:asciiTheme="minorHAnsi" w:eastAsia="Times New Roman" w:hAnsiTheme="minorHAnsi" w:cstheme="minorHAnsi"/>
          <w:color w:val="464B51"/>
          <w:kern w:val="0"/>
          <w:shd w:val="clear" w:color="auto" w:fill="FFFFFF"/>
          <w:lang w:eastAsia="en-GB"/>
          <w14:ligatures w14:val="none"/>
        </w:rPr>
      </w:pPr>
      <w:r w:rsidRPr="003D6D11">
        <w:rPr>
          <w:rFonts w:asciiTheme="minorHAnsi" w:eastAsia="Times New Roman" w:hAnsiTheme="minorHAnsi" w:cstheme="minorHAnsi"/>
          <w:color w:val="464B51"/>
          <w:kern w:val="0"/>
          <w:shd w:val="clear" w:color="auto" w:fill="FFFFFF"/>
          <w:lang w:eastAsia="en-GB"/>
          <w14:ligatures w14:val="none"/>
        </w:rPr>
        <w:t xml:space="preserve">Ensures that best value for money for the HRA is obtained at all costs, ensuring </w:t>
      </w:r>
      <w:r w:rsidRPr="003D6D11">
        <w:rPr>
          <w:rFonts w:asciiTheme="minorHAnsi" w:eastAsia="Times New Roman" w:hAnsiTheme="minorHAnsi" w:cstheme="minorHAnsi"/>
          <w:color w:val="0B0C0C"/>
          <w:kern w:val="0"/>
          <w:lang w:eastAsia="en-GB"/>
          <w14:ligatures w14:val="none"/>
        </w:rPr>
        <w:t xml:space="preserve">capacity in investment and financial planning, in order to secure resilience against any risks </w:t>
      </w:r>
    </w:p>
    <w:p w14:paraId="03A058C0" w14:textId="77777777" w:rsidR="00811F25" w:rsidRDefault="00811F25" w:rsidP="00607972">
      <w:pPr>
        <w:tabs>
          <w:tab w:val="left" w:pos="426"/>
        </w:tabs>
        <w:contextualSpacing/>
        <w:rPr>
          <w:rFonts w:asciiTheme="minorHAnsi" w:hAnsiTheme="minorHAnsi" w:cstheme="minorHAnsi"/>
        </w:rPr>
      </w:pPr>
    </w:p>
    <w:p w14:paraId="1998489F" w14:textId="761AF7C6" w:rsidR="00843A5F" w:rsidRPr="003D6D11" w:rsidRDefault="00843A5F" w:rsidP="00607972">
      <w:pPr>
        <w:tabs>
          <w:tab w:val="left" w:pos="426"/>
        </w:tabs>
        <w:contextualSpacing/>
        <w:rPr>
          <w:rFonts w:asciiTheme="minorHAnsi" w:hAnsiTheme="minorHAnsi" w:cstheme="minorHAnsi"/>
        </w:rPr>
      </w:pPr>
      <w:r w:rsidRPr="003D6D11">
        <w:rPr>
          <w:rFonts w:asciiTheme="minorHAnsi" w:hAnsiTheme="minorHAnsi" w:cstheme="minorHAnsi"/>
        </w:rPr>
        <w:t>During the transition planning phase, it will also be crucial that work is carried early</w:t>
      </w:r>
      <w:r w:rsidR="003D6D11" w:rsidRPr="003D6D11">
        <w:rPr>
          <w:rFonts w:asciiTheme="minorHAnsi" w:hAnsiTheme="minorHAnsi" w:cstheme="minorHAnsi"/>
        </w:rPr>
        <w:t xml:space="preserve"> </w:t>
      </w:r>
      <w:r w:rsidRPr="003D6D11">
        <w:rPr>
          <w:rFonts w:asciiTheme="minorHAnsi" w:hAnsiTheme="minorHAnsi" w:cstheme="minorHAnsi"/>
        </w:rPr>
        <w:t xml:space="preserve">to establish best value efficiencies. In practice these should underpin the ODS Annual Delivery Plan that will be required once the renewed client management arrangements are in place and ODS is issued with an annual programme refresh. </w:t>
      </w:r>
    </w:p>
    <w:p w14:paraId="45816649" w14:textId="77777777" w:rsidR="002A56CC" w:rsidRDefault="002A56CC" w:rsidP="002A56CC">
      <w:pPr>
        <w:pStyle w:val="ListParagraph"/>
        <w:rPr>
          <w:rFonts w:asciiTheme="minorHAnsi" w:hAnsiTheme="minorHAnsi" w:cstheme="minorHAnsi"/>
        </w:rPr>
      </w:pPr>
    </w:p>
    <w:p w14:paraId="103DCA33" w14:textId="77777777" w:rsidR="002A56CC" w:rsidRPr="00AE25DA" w:rsidRDefault="002A56CC" w:rsidP="002A56CC">
      <w:pPr>
        <w:pStyle w:val="NormalWeb"/>
        <w:spacing w:before="0" w:beforeAutospacing="0" w:after="0" w:afterAutospacing="0"/>
        <w:rPr>
          <w:rFonts w:asciiTheme="minorHAnsi" w:hAnsiTheme="minorHAnsi" w:cstheme="minorBidi"/>
        </w:rPr>
      </w:pPr>
      <w:r w:rsidRPr="00AE25DA">
        <w:rPr>
          <w:rFonts w:asciiTheme="minorHAnsi" w:hAnsiTheme="minorHAnsi" w:cstheme="minorHAnsi"/>
          <w:color w:val="464B51"/>
          <w:shd w:val="clear" w:color="auto" w:fill="FFFFFF"/>
        </w:rPr>
        <w:t xml:space="preserve">The outcomes of the revised arrangements should lead to: </w:t>
      </w:r>
    </w:p>
    <w:p w14:paraId="2D82CB8A" w14:textId="4D6E2497" w:rsidR="002A56CC" w:rsidRPr="002A5D71" w:rsidRDefault="00883D1C" w:rsidP="00105FF3">
      <w:pPr>
        <w:pStyle w:val="NoSpacing"/>
        <w:numPr>
          <w:ilvl w:val="0"/>
          <w:numId w:val="14"/>
        </w:numPr>
        <w:spacing w:before="120"/>
        <w:ind w:left="709" w:hanging="283"/>
        <w:rPr>
          <w:rFonts w:asciiTheme="minorHAnsi" w:hAnsiTheme="minorHAnsi" w:cstheme="minorHAnsi"/>
          <w:color w:val="464B51"/>
          <w:shd w:val="clear" w:color="auto" w:fill="FFFFFF"/>
        </w:rPr>
      </w:pPr>
      <w:r>
        <w:rPr>
          <w:rFonts w:asciiTheme="minorHAnsi" w:hAnsiTheme="minorHAnsi" w:cstheme="minorHAnsi"/>
          <w:color w:val="464B51"/>
          <w:shd w:val="clear" w:color="auto" w:fill="FFFFFF"/>
        </w:rPr>
        <w:t xml:space="preserve">Achieving good </w:t>
      </w:r>
      <w:r w:rsidR="00B564C6">
        <w:rPr>
          <w:rFonts w:asciiTheme="minorHAnsi" w:hAnsiTheme="minorHAnsi" w:cstheme="minorHAnsi"/>
          <w:color w:val="464B51"/>
          <w:shd w:val="clear" w:color="auto" w:fill="FFFFFF"/>
        </w:rPr>
        <w:t xml:space="preserve">governance and viability of the HRA as well as demonstrating good value for money in readiness for oncoming inspection </w:t>
      </w:r>
    </w:p>
    <w:p w14:paraId="0DC72BC7" w14:textId="77777777" w:rsidR="002A56CC" w:rsidRPr="002A5D71" w:rsidRDefault="002A56CC" w:rsidP="00105FF3">
      <w:pPr>
        <w:pStyle w:val="NoSpacing"/>
        <w:numPr>
          <w:ilvl w:val="0"/>
          <w:numId w:val="14"/>
        </w:numPr>
        <w:spacing w:before="120"/>
        <w:ind w:left="709" w:hanging="283"/>
        <w:rPr>
          <w:rFonts w:asciiTheme="minorHAnsi" w:hAnsiTheme="minorHAnsi" w:cstheme="minorHAnsi"/>
          <w:color w:val="464B51"/>
          <w:shd w:val="clear" w:color="auto" w:fill="FFFFFF"/>
        </w:rPr>
      </w:pPr>
      <w:r>
        <w:rPr>
          <w:rFonts w:asciiTheme="minorHAnsi" w:hAnsiTheme="minorHAnsi" w:cstheme="minorHAnsi"/>
          <w:color w:val="464B51"/>
          <w:shd w:val="clear" w:color="auto" w:fill="FFFFFF"/>
        </w:rPr>
        <w:lastRenderedPageBreak/>
        <w:t>OCC being able to invest in</w:t>
      </w:r>
      <w:r w:rsidRPr="002A5D71">
        <w:rPr>
          <w:rFonts w:asciiTheme="minorHAnsi" w:hAnsiTheme="minorHAnsi" w:cstheme="minorHAnsi"/>
          <w:color w:val="464B51"/>
          <w:shd w:val="clear" w:color="auto" w:fill="FFFFFF"/>
        </w:rPr>
        <w:t xml:space="preserve"> services that meet tenants and prospective tenants needs</w:t>
      </w:r>
      <w:r>
        <w:rPr>
          <w:rFonts w:asciiTheme="minorHAnsi" w:hAnsiTheme="minorHAnsi" w:cstheme="minorHAnsi"/>
          <w:color w:val="464B51"/>
          <w:shd w:val="clear" w:color="auto" w:fill="FFFFFF"/>
        </w:rPr>
        <w:t xml:space="preserve">, and provide additional </w:t>
      </w:r>
      <w:r w:rsidRPr="002A5D71">
        <w:rPr>
          <w:rFonts w:asciiTheme="minorHAnsi" w:hAnsiTheme="minorHAnsi" w:cstheme="minorHAnsi"/>
          <w:color w:val="464B51"/>
          <w:shd w:val="clear" w:color="auto" w:fill="FFFFFF"/>
        </w:rPr>
        <w:t>social housing</w:t>
      </w:r>
      <w:r>
        <w:rPr>
          <w:rFonts w:asciiTheme="minorHAnsi" w:hAnsiTheme="minorHAnsi" w:cstheme="minorHAnsi"/>
          <w:color w:val="464B51"/>
          <w:shd w:val="clear" w:color="auto" w:fill="FFFFFF"/>
        </w:rPr>
        <w:t>.</w:t>
      </w:r>
    </w:p>
    <w:p w14:paraId="2CE71F13" w14:textId="1CD267F6" w:rsidR="002A56CC" w:rsidRPr="002A5D71" w:rsidRDefault="002A56CC" w:rsidP="00105FF3">
      <w:pPr>
        <w:pStyle w:val="NoSpacing"/>
        <w:numPr>
          <w:ilvl w:val="0"/>
          <w:numId w:val="14"/>
        </w:numPr>
        <w:spacing w:before="120"/>
        <w:ind w:left="709" w:hanging="283"/>
        <w:rPr>
          <w:rFonts w:asciiTheme="minorHAnsi" w:hAnsiTheme="minorHAnsi" w:cstheme="minorHAnsi"/>
        </w:rPr>
      </w:pPr>
      <w:r>
        <w:rPr>
          <w:rFonts w:asciiTheme="minorHAnsi" w:hAnsiTheme="minorHAnsi" w:cstheme="minorHAnsi"/>
          <w:color w:val="464B51"/>
          <w:shd w:val="clear" w:color="auto" w:fill="FFFFFF"/>
        </w:rPr>
        <w:t>HRA</w:t>
      </w:r>
      <w:r w:rsidRPr="002A5D71">
        <w:rPr>
          <w:rFonts w:asciiTheme="minorHAnsi" w:hAnsiTheme="minorHAnsi" w:cstheme="minorHAnsi"/>
          <w:color w:val="464B51"/>
          <w:shd w:val="clear" w:color="auto" w:fill="FFFFFF"/>
        </w:rPr>
        <w:t xml:space="preserve"> obtain</w:t>
      </w:r>
      <w:r>
        <w:rPr>
          <w:rFonts w:asciiTheme="minorHAnsi" w:hAnsiTheme="minorHAnsi" w:cstheme="minorHAnsi"/>
          <w:color w:val="464B51"/>
          <w:shd w:val="clear" w:color="auto" w:fill="FFFFFF"/>
        </w:rPr>
        <w:t xml:space="preserve">s better value for money </w:t>
      </w:r>
      <w:r w:rsidR="00DA2206">
        <w:rPr>
          <w:rFonts w:asciiTheme="minorHAnsi" w:hAnsiTheme="minorHAnsi" w:cstheme="minorHAnsi"/>
          <w:color w:val="464B51"/>
          <w:shd w:val="clear" w:color="auto" w:fill="FFFFFF"/>
        </w:rPr>
        <w:t xml:space="preserve">and </w:t>
      </w:r>
      <w:r w:rsidR="00DA2206" w:rsidRPr="002A5D71">
        <w:rPr>
          <w:rFonts w:asciiTheme="minorHAnsi" w:eastAsia="Times New Roman" w:hAnsiTheme="minorHAnsi" w:cstheme="minorHAnsi"/>
          <w:color w:val="0B0C0C"/>
          <w:kern w:val="0"/>
          <w:lang w:eastAsia="en-GB"/>
          <w14:ligatures w14:val="none"/>
        </w:rPr>
        <w:t>improve</w:t>
      </w:r>
      <w:r>
        <w:rPr>
          <w:rFonts w:asciiTheme="minorHAnsi" w:eastAsia="Times New Roman" w:hAnsiTheme="minorHAnsi" w:cstheme="minorHAnsi"/>
          <w:color w:val="0B0C0C"/>
          <w:kern w:val="0"/>
          <w:lang w:eastAsia="en-GB"/>
          <w14:ligatures w14:val="none"/>
        </w:rPr>
        <w:t xml:space="preserve"> its </w:t>
      </w:r>
      <w:r w:rsidRPr="000D00EE">
        <w:rPr>
          <w:rFonts w:asciiTheme="minorHAnsi" w:eastAsia="Times New Roman" w:hAnsiTheme="minorHAnsi" w:cstheme="minorHAnsi"/>
          <w:color w:val="0B0C0C"/>
          <w:kern w:val="0"/>
          <w:lang w:eastAsia="en-GB"/>
          <w14:ligatures w14:val="none"/>
        </w:rPr>
        <w:t>resilien</w:t>
      </w:r>
      <w:r w:rsidRPr="002A5D71">
        <w:rPr>
          <w:rFonts w:asciiTheme="minorHAnsi" w:eastAsia="Times New Roman" w:hAnsiTheme="minorHAnsi" w:cstheme="minorHAnsi"/>
          <w:color w:val="0B0C0C"/>
          <w:kern w:val="0"/>
          <w:lang w:eastAsia="en-GB"/>
          <w14:ligatures w14:val="none"/>
        </w:rPr>
        <w:t xml:space="preserve">ce against </w:t>
      </w:r>
      <w:r>
        <w:rPr>
          <w:rFonts w:asciiTheme="minorHAnsi" w:eastAsia="Times New Roman" w:hAnsiTheme="minorHAnsi" w:cstheme="minorHAnsi"/>
          <w:color w:val="0B0C0C"/>
          <w:kern w:val="0"/>
          <w:lang w:eastAsia="en-GB"/>
          <w14:ligatures w14:val="none"/>
        </w:rPr>
        <w:t xml:space="preserve">future risks. </w:t>
      </w:r>
    </w:p>
    <w:p w14:paraId="399FF511" w14:textId="77777777" w:rsidR="002A56CC" w:rsidRDefault="002A56CC" w:rsidP="002A56CC">
      <w:pPr>
        <w:pStyle w:val="NoSpacing"/>
        <w:rPr>
          <w:rFonts w:asciiTheme="minorHAnsi" w:hAnsiTheme="minorHAnsi" w:cstheme="minorHAnsi"/>
          <w:b/>
          <w:bCs/>
        </w:rPr>
      </w:pPr>
    </w:p>
    <w:p w14:paraId="681A8414" w14:textId="313263CC" w:rsidR="00B15775" w:rsidRDefault="002A56CC" w:rsidP="002A56CC">
      <w:pPr>
        <w:pStyle w:val="NormalWeb"/>
        <w:spacing w:before="0" w:beforeAutospacing="0" w:after="0" w:afterAutospacing="0"/>
        <w:rPr>
          <w:rFonts w:asciiTheme="minorHAnsi" w:hAnsiTheme="minorHAnsi" w:cstheme="minorHAnsi"/>
          <w:color w:val="464B51"/>
          <w:shd w:val="clear" w:color="auto" w:fill="FFFFFF"/>
        </w:rPr>
      </w:pPr>
      <w:r>
        <w:rPr>
          <w:rFonts w:asciiTheme="minorHAnsi" w:hAnsiTheme="minorHAnsi" w:cstheme="minorHAnsi"/>
          <w:color w:val="464B51"/>
          <w:shd w:val="clear" w:color="auto" w:fill="FFFFFF"/>
        </w:rPr>
        <w:t xml:space="preserve">The changes required should be led by the OCC (Client and corporate finance) </w:t>
      </w:r>
      <w:r w:rsidRPr="00CD364E">
        <w:rPr>
          <w:rFonts w:asciiTheme="minorHAnsi" w:hAnsiTheme="minorHAnsi" w:cstheme="minorHAnsi"/>
          <w:color w:val="464B51"/>
          <w:shd w:val="clear" w:color="auto" w:fill="FFFFFF"/>
        </w:rPr>
        <w:t xml:space="preserve">management </w:t>
      </w:r>
      <w:r>
        <w:rPr>
          <w:rFonts w:asciiTheme="minorHAnsi" w:hAnsiTheme="minorHAnsi" w:cstheme="minorHAnsi"/>
          <w:color w:val="464B51"/>
          <w:shd w:val="clear" w:color="auto" w:fill="FFFFFF"/>
        </w:rPr>
        <w:t xml:space="preserve">who </w:t>
      </w:r>
      <w:r w:rsidR="00070F08">
        <w:rPr>
          <w:rFonts w:asciiTheme="minorHAnsi" w:hAnsiTheme="minorHAnsi" w:cstheme="minorHAnsi"/>
          <w:color w:val="464B51"/>
          <w:shd w:val="clear" w:color="auto" w:fill="FFFFFF"/>
        </w:rPr>
        <w:t>should</w:t>
      </w:r>
      <w:r>
        <w:rPr>
          <w:rFonts w:asciiTheme="minorHAnsi" w:hAnsiTheme="minorHAnsi" w:cstheme="minorHAnsi"/>
          <w:color w:val="464B51"/>
          <w:shd w:val="clear" w:color="auto" w:fill="FFFFFF"/>
        </w:rPr>
        <w:t xml:space="preserve"> initially jointly agree the internal changes needed and engage with ODS to agree </w:t>
      </w:r>
      <w:r w:rsidR="001976B6">
        <w:rPr>
          <w:rFonts w:asciiTheme="minorHAnsi" w:hAnsiTheme="minorHAnsi" w:cstheme="minorHAnsi"/>
          <w:color w:val="464B51"/>
          <w:shd w:val="clear" w:color="auto" w:fill="FFFFFF"/>
        </w:rPr>
        <w:t xml:space="preserve">overall </w:t>
      </w:r>
      <w:r>
        <w:rPr>
          <w:rFonts w:asciiTheme="minorHAnsi" w:hAnsiTheme="minorHAnsi" w:cstheme="minorHAnsi"/>
          <w:color w:val="464B51"/>
          <w:shd w:val="clear" w:color="auto" w:fill="FFFFFF"/>
        </w:rPr>
        <w:t xml:space="preserve">financial payments against delivery costs, where appropriate </w:t>
      </w:r>
      <w:r w:rsidRPr="00CD364E">
        <w:rPr>
          <w:rFonts w:asciiTheme="minorHAnsi" w:hAnsiTheme="minorHAnsi" w:cstheme="minorHAnsi"/>
          <w:color w:val="464B51"/>
          <w:shd w:val="clear" w:color="auto" w:fill="FFFFFF"/>
        </w:rPr>
        <w:t>agree annual savings targets as well as to put in place necessary systems and processes to ensure good governance, best value and financial viability for the HRA.</w:t>
      </w:r>
    </w:p>
    <w:p w14:paraId="4E38D936" w14:textId="77777777" w:rsidR="00C014E3" w:rsidRDefault="00C014E3" w:rsidP="002A56CC">
      <w:pPr>
        <w:pStyle w:val="NormalWeb"/>
        <w:spacing w:before="0" w:beforeAutospacing="0" w:after="0" w:afterAutospacing="0"/>
        <w:rPr>
          <w:rFonts w:asciiTheme="minorHAnsi" w:hAnsiTheme="minorHAnsi" w:cstheme="minorHAnsi"/>
          <w:color w:val="464B51"/>
          <w:shd w:val="clear" w:color="auto" w:fill="FFFFFF"/>
        </w:rPr>
      </w:pPr>
    </w:p>
    <w:p w14:paraId="27E52044" w14:textId="1DE04B42" w:rsidR="00D843DA" w:rsidRPr="003D30B2" w:rsidRDefault="00EC274E" w:rsidP="003D30B2">
      <w:pPr>
        <w:pStyle w:val="ListParagraph"/>
        <w:numPr>
          <w:ilvl w:val="0"/>
          <w:numId w:val="46"/>
        </w:numPr>
        <w:shd w:val="clear" w:color="auto" w:fill="1F497D" w:themeFill="text2"/>
        <w:rPr>
          <w:rFonts w:asciiTheme="minorHAnsi" w:hAnsiTheme="minorHAnsi" w:cstheme="minorHAnsi"/>
          <w:b/>
          <w:bCs/>
          <w:color w:val="FFFFFF" w:themeColor="background1"/>
        </w:rPr>
      </w:pPr>
      <w:r w:rsidRPr="003D30B2">
        <w:rPr>
          <w:rFonts w:asciiTheme="minorHAnsi" w:hAnsiTheme="minorHAnsi" w:cstheme="minorHAnsi"/>
          <w:b/>
          <w:bCs/>
          <w:color w:val="FFFFFF" w:themeColor="background1"/>
        </w:rPr>
        <w:t xml:space="preserve">Service Delivery – Tenant and Leaseholder </w:t>
      </w:r>
      <w:r w:rsidR="00921ADA" w:rsidRPr="003D30B2">
        <w:rPr>
          <w:rFonts w:asciiTheme="minorHAnsi" w:hAnsiTheme="minorHAnsi" w:cstheme="minorHAnsi"/>
          <w:b/>
          <w:bCs/>
          <w:color w:val="FFFFFF" w:themeColor="background1"/>
        </w:rPr>
        <w:t xml:space="preserve">handling </w:t>
      </w:r>
    </w:p>
    <w:p w14:paraId="11E1BC5A" w14:textId="77777777" w:rsidR="00EC274E" w:rsidRDefault="00EC274E" w:rsidP="00EC274E">
      <w:pPr>
        <w:rPr>
          <w:rFonts w:asciiTheme="minorHAnsi" w:hAnsiTheme="minorHAnsi" w:cstheme="minorHAnsi"/>
          <w:b/>
          <w:bCs/>
        </w:rPr>
      </w:pPr>
    </w:p>
    <w:p w14:paraId="05604677" w14:textId="2EA9A543" w:rsidR="00213678" w:rsidRDefault="00213678" w:rsidP="00213678">
      <w:pPr>
        <w:shd w:val="clear" w:color="auto" w:fill="D9D9D9" w:themeFill="background1" w:themeFillShade="D9"/>
        <w:rPr>
          <w:rFonts w:asciiTheme="minorHAnsi" w:hAnsiTheme="minorHAnsi" w:cstheme="minorHAnsi"/>
          <w:b/>
          <w:bCs/>
        </w:rPr>
      </w:pPr>
      <w:r>
        <w:rPr>
          <w:rFonts w:asciiTheme="minorHAnsi" w:hAnsiTheme="minorHAnsi" w:cstheme="minorHAnsi"/>
          <w:b/>
          <w:bCs/>
        </w:rPr>
        <w:t>Meeting Social Housing Regulator – consumer standard</w:t>
      </w:r>
    </w:p>
    <w:p w14:paraId="07720B02" w14:textId="77777777" w:rsidR="00213678" w:rsidRPr="0011731D" w:rsidRDefault="00213678" w:rsidP="00EC274E">
      <w:pPr>
        <w:rPr>
          <w:rFonts w:asciiTheme="minorHAnsi" w:hAnsiTheme="minorHAnsi" w:cstheme="minorHAnsi"/>
          <w:b/>
          <w:bCs/>
        </w:rPr>
      </w:pPr>
    </w:p>
    <w:p w14:paraId="26A74DF0" w14:textId="086F5EAA" w:rsidR="002100D3" w:rsidRPr="0011731D" w:rsidRDefault="002100D3" w:rsidP="00EC274E">
      <w:pPr>
        <w:rPr>
          <w:rFonts w:asciiTheme="minorHAnsi" w:hAnsiTheme="minorHAnsi" w:cstheme="minorHAnsi"/>
        </w:rPr>
      </w:pPr>
      <w:r w:rsidRPr="0011731D">
        <w:rPr>
          <w:rFonts w:asciiTheme="minorHAnsi" w:hAnsiTheme="minorHAnsi" w:cstheme="minorHAnsi"/>
        </w:rPr>
        <w:t xml:space="preserve">In seeking to better </w:t>
      </w:r>
      <w:r w:rsidRPr="00B9134D">
        <w:rPr>
          <w:rFonts w:asciiTheme="minorHAnsi" w:hAnsiTheme="minorHAnsi" w:cstheme="minorHAnsi"/>
          <w:b/>
          <w:bCs/>
          <w:i/>
          <w:iCs/>
        </w:rPr>
        <w:t xml:space="preserve">meet the Housing Regulator </w:t>
      </w:r>
      <w:r w:rsidR="001842D1" w:rsidRPr="00B9134D">
        <w:rPr>
          <w:rFonts w:asciiTheme="minorHAnsi" w:hAnsiTheme="minorHAnsi" w:cstheme="minorHAnsi"/>
          <w:b/>
          <w:bCs/>
          <w:i/>
          <w:iCs/>
        </w:rPr>
        <w:t>Consumer Standard for tenants</w:t>
      </w:r>
      <w:r w:rsidR="00225E25" w:rsidRPr="0011731D">
        <w:rPr>
          <w:rFonts w:asciiTheme="minorHAnsi" w:hAnsiTheme="minorHAnsi" w:cstheme="minorHAnsi"/>
        </w:rPr>
        <w:t xml:space="preserve"> -</w:t>
      </w:r>
      <w:r w:rsidR="001842D1" w:rsidRPr="0011731D">
        <w:rPr>
          <w:rFonts w:asciiTheme="minorHAnsi" w:hAnsiTheme="minorHAnsi" w:cstheme="minorHAnsi"/>
        </w:rPr>
        <w:t xml:space="preserve"> </w:t>
      </w:r>
      <w:r w:rsidR="001842D1" w:rsidRPr="00A848DB">
        <w:rPr>
          <w:rFonts w:asciiTheme="minorHAnsi" w:hAnsiTheme="minorHAnsi" w:cstheme="minorHAnsi"/>
          <w:i/>
          <w:iCs/>
        </w:rPr>
        <w:t xml:space="preserve">Transparency, influence and </w:t>
      </w:r>
      <w:r w:rsidR="00225E25" w:rsidRPr="00A848DB">
        <w:rPr>
          <w:rFonts w:asciiTheme="minorHAnsi" w:hAnsiTheme="minorHAnsi" w:cstheme="minorHAnsi"/>
          <w:i/>
          <w:iCs/>
        </w:rPr>
        <w:t>accountability standard</w:t>
      </w:r>
      <w:r w:rsidR="00225E25" w:rsidRPr="0011731D">
        <w:rPr>
          <w:rFonts w:asciiTheme="minorHAnsi" w:hAnsiTheme="minorHAnsi" w:cstheme="minorHAnsi"/>
        </w:rPr>
        <w:t xml:space="preserve"> – it is expected that </w:t>
      </w:r>
      <w:r w:rsidR="00B603D7">
        <w:rPr>
          <w:rFonts w:asciiTheme="minorHAnsi" w:hAnsiTheme="minorHAnsi" w:cstheme="minorHAnsi"/>
        </w:rPr>
        <w:t>OCC</w:t>
      </w:r>
      <w:r w:rsidR="00DB064F" w:rsidRPr="0011731D">
        <w:rPr>
          <w:rFonts w:asciiTheme="minorHAnsi" w:hAnsiTheme="minorHAnsi" w:cstheme="minorHAnsi"/>
        </w:rPr>
        <w:t xml:space="preserve"> Housing alongside with </w:t>
      </w:r>
      <w:r w:rsidR="00225E25" w:rsidRPr="0011731D">
        <w:rPr>
          <w:rFonts w:asciiTheme="minorHAnsi" w:hAnsiTheme="minorHAnsi" w:cstheme="minorHAnsi"/>
        </w:rPr>
        <w:t>ODS will see</w:t>
      </w:r>
      <w:r w:rsidR="00DB064F" w:rsidRPr="0011731D">
        <w:rPr>
          <w:rFonts w:asciiTheme="minorHAnsi" w:hAnsiTheme="minorHAnsi" w:cstheme="minorHAnsi"/>
        </w:rPr>
        <w:t xml:space="preserve">k </w:t>
      </w:r>
      <w:r w:rsidR="00225E25" w:rsidRPr="0011731D">
        <w:rPr>
          <w:rFonts w:asciiTheme="minorHAnsi" w:hAnsiTheme="minorHAnsi" w:cstheme="minorHAnsi"/>
        </w:rPr>
        <w:t>to ensure</w:t>
      </w:r>
      <w:r w:rsidR="002A3373">
        <w:rPr>
          <w:rFonts w:asciiTheme="minorHAnsi" w:hAnsiTheme="minorHAnsi" w:cstheme="minorHAnsi"/>
        </w:rPr>
        <w:t xml:space="preserve"> – as a minimum</w:t>
      </w:r>
      <w:r w:rsidR="00225E25" w:rsidRPr="0011731D">
        <w:rPr>
          <w:rFonts w:asciiTheme="minorHAnsi" w:hAnsiTheme="minorHAnsi" w:cstheme="minorHAnsi"/>
        </w:rPr>
        <w:t xml:space="preserve"> ; </w:t>
      </w:r>
    </w:p>
    <w:p w14:paraId="563C1051" w14:textId="2F081D5F" w:rsidR="002100D3" w:rsidRPr="002100D3" w:rsidRDefault="00593623" w:rsidP="00105FF3">
      <w:pPr>
        <w:numPr>
          <w:ilvl w:val="0"/>
          <w:numId w:val="4"/>
        </w:numPr>
        <w:shd w:val="clear" w:color="auto" w:fill="FFFFFF"/>
        <w:spacing w:before="100" w:beforeAutospacing="1" w:after="100" w:afterAutospacing="1"/>
        <w:rPr>
          <w:rFonts w:asciiTheme="minorHAnsi" w:eastAsia="Times New Roman" w:hAnsiTheme="minorHAnsi" w:cstheme="minorHAnsi"/>
          <w:color w:val="333333"/>
          <w:kern w:val="0"/>
          <w:lang w:eastAsia="en-GB"/>
          <w14:ligatures w14:val="none"/>
        </w:rPr>
      </w:pPr>
      <w:r>
        <w:rPr>
          <w:rFonts w:asciiTheme="minorHAnsi" w:eastAsia="Times New Roman" w:hAnsiTheme="minorHAnsi" w:cstheme="minorHAnsi"/>
          <w:color w:val="333333"/>
          <w:kern w:val="0"/>
          <w:lang w:eastAsia="en-GB"/>
          <w14:ligatures w14:val="none"/>
        </w:rPr>
        <w:t>Ensure a s</w:t>
      </w:r>
      <w:r w:rsidR="003D25F2">
        <w:rPr>
          <w:rFonts w:asciiTheme="minorHAnsi" w:eastAsia="Times New Roman" w:hAnsiTheme="minorHAnsi" w:cstheme="minorHAnsi"/>
          <w:color w:val="333333"/>
          <w:kern w:val="0"/>
          <w:lang w:eastAsia="en-GB"/>
          <w14:ligatures w14:val="none"/>
        </w:rPr>
        <w:t>pecific person/lead</w:t>
      </w:r>
      <w:r w:rsidR="002100D3" w:rsidRPr="002100D3">
        <w:rPr>
          <w:rFonts w:asciiTheme="minorHAnsi" w:eastAsia="Times New Roman" w:hAnsiTheme="minorHAnsi" w:cstheme="minorHAnsi"/>
          <w:color w:val="333333"/>
          <w:kern w:val="0"/>
          <w:lang w:eastAsia="en-GB"/>
          <w14:ligatures w14:val="none"/>
        </w:rPr>
        <w:t xml:space="preserve"> </w:t>
      </w:r>
      <w:r w:rsidR="002D6836" w:rsidRPr="0011731D">
        <w:rPr>
          <w:rFonts w:asciiTheme="minorHAnsi" w:eastAsia="Times New Roman" w:hAnsiTheme="minorHAnsi" w:cstheme="minorHAnsi"/>
          <w:color w:val="333333"/>
          <w:kern w:val="0"/>
          <w:lang w:eastAsia="en-GB"/>
          <w14:ligatures w14:val="none"/>
        </w:rPr>
        <w:t xml:space="preserve">exists </w:t>
      </w:r>
      <w:r w:rsidR="002100D3" w:rsidRPr="002100D3">
        <w:rPr>
          <w:rFonts w:asciiTheme="minorHAnsi" w:eastAsia="Times New Roman" w:hAnsiTheme="minorHAnsi" w:cstheme="minorHAnsi"/>
          <w:color w:val="333333"/>
          <w:kern w:val="0"/>
          <w:lang w:eastAsia="en-GB"/>
          <w14:ligatures w14:val="none"/>
        </w:rPr>
        <w:t xml:space="preserve">within </w:t>
      </w:r>
      <w:r w:rsidR="002D6836" w:rsidRPr="0011731D">
        <w:rPr>
          <w:rFonts w:asciiTheme="minorHAnsi" w:eastAsia="Times New Roman" w:hAnsiTheme="minorHAnsi" w:cstheme="minorHAnsi"/>
          <w:color w:val="333333"/>
          <w:kern w:val="0"/>
          <w:lang w:eastAsia="en-GB"/>
          <w14:ligatures w14:val="none"/>
        </w:rPr>
        <w:t>both services</w:t>
      </w:r>
      <w:r w:rsidR="002100D3" w:rsidRPr="002100D3">
        <w:rPr>
          <w:rFonts w:asciiTheme="minorHAnsi" w:eastAsia="Times New Roman" w:hAnsiTheme="minorHAnsi" w:cstheme="minorHAnsi"/>
          <w:color w:val="333333"/>
          <w:kern w:val="0"/>
          <w:lang w:eastAsia="en-GB"/>
          <w14:ligatures w14:val="none"/>
        </w:rPr>
        <w:t xml:space="preserve"> who is responsible for the consumer standards, </w:t>
      </w:r>
      <w:r w:rsidR="00D57D24" w:rsidRPr="0011731D">
        <w:rPr>
          <w:rFonts w:asciiTheme="minorHAnsi" w:eastAsia="Times New Roman" w:hAnsiTheme="minorHAnsi" w:cstheme="minorHAnsi"/>
          <w:color w:val="333333"/>
          <w:kern w:val="0"/>
          <w:lang w:eastAsia="en-GB"/>
          <w14:ligatures w14:val="none"/>
        </w:rPr>
        <w:t xml:space="preserve">to enable the monitoring of application </w:t>
      </w:r>
      <w:r w:rsidR="00431AD7" w:rsidRPr="0011731D">
        <w:rPr>
          <w:rFonts w:asciiTheme="minorHAnsi" w:eastAsia="Times New Roman" w:hAnsiTheme="minorHAnsi" w:cstheme="minorHAnsi"/>
          <w:color w:val="333333"/>
          <w:kern w:val="0"/>
          <w:lang w:eastAsia="en-GB"/>
          <w14:ligatures w14:val="none"/>
        </w:rPr>
        <w:t>on the standard</w:t>
      </w:r>
      <w:r w:rsidR="008F686B">
        <w:rPr>
          <w:rFonts w:asciiTheme="minorHAnsi" w:eastAsia="Times New Roman" w:hAnsiTheme="minorHAnsi" w:cstheme="minorHAnsi"/>
          <w:color w:val="333333"/>
          <w:kern w:val="0"/>
          <w:lang w:eastAsia="en-GB"/>
          <w14:ligatures w14:val="none"/>
        </w:rPr>
        <w:t>s</w:t>
      </w:r>
      <w:r w:rsidR="00431AD7" w:rsidRPr="0011731D">
        <w:rPr>
          <w:rFonts w:asciiTheme="minorHAnsi" w:eastAsia="Times New Roman" w:hAnsiTheme="minorHAnsi" w:cstheme="minorHAnsi"/>
          <w:color w:val="333333"/>
          <w:kern w:val="0"/>
          <w:lang w:eastAsia="en-GB"/>
          <w14:ligatures w14:val="none"/>
        </w:rPr>
        <w:t xml:space="preserve"> and report </w:t>
      </w:r>
      <w:r w:rsidR="002100D3" w:rsidRPr="002100D3">
        <w:rPr>
          <w:rFonts w:asciiTheme="minorHAnsi" w:eastAsia="Times New Roman" w:hAnsiTheme="minorHAnsi" w:cstheme="minorHAnsi"/>
          <w:color w:val="333333"/>
          <w:kern w:val="0"/>
          <w:lang w:eastAsia="en-GB"/>
          <w14:ligatures w14:val="none"/>
        </w:rPr>
        <w:t>on them</w:t>
      </w:r>
      <w:r w:rsidR="00471A1A" w:rsidRPr="0011731D">
        <w:rPr>
          <w:rFonts w:asciiTheme="minorHAnsi" w:eastAsia="Times New Roman" w:hAnsiTheme="minorHAnsi" w:cstheme="minorHAnsi"/>
          <w:color w:val="333333"/>
          <w:kern w:val="0"/>
          <w:lang w:eastAsia="en-GB"/>
          <w14:ligatures w14:val="none"/>
        </w:rPr>
        <w:t xml:space="preserve"> to the client-side</w:t>
      </w:r>
      <w:r w:rsidR="002100D3" w:rsidRPr="002100D3">
        <w:rPr>
          <w:rFonts w:asciiTheme="minorHAnsi" w:eastAsia="Times New Roman" w:hAnsiTheme="minorHAnsi" w:cstheme="minorHAnsi"/>
          <w:color w:val="333333"/>
          <w:kern w:val="0"/>
          <w:lang w:eastAsia="en-GB"/>
          <w14:ligatures w14:val="none"/>
        </w:rPr>
        <w:t xml:space="preserve">, bearing in mind the requirement to self-refer for all </w:t>
      </w:r>
      <w:r w:rsidR="007B5A16" w:rsidRPr="002100D3">
        <w:rPr>
          <w:rFonts w:asciiTheme="minorHAnsi" w:eastAsia="Times New Roman" w:hAnsiTheme="minorHAnsi" w:cstheme="minorHAnsi"/>
          <w:color w:val="333333"/>
          <w:kern w:val="0"/>
          <w:lang w:eastAsia="en-GB"/>
          <w14:ligatures w14:val="none"/>
        </w:rPr>
        <w:t>non-compliance.</w:t>
      </w:r>
    </w:p>
    <w:p w14:paraId="594AD548" w14:textId="03373CD3" w:rsidR="002100D3" w:rsidRPr="002100D3" w:rsidRDefault="002100D3" w:rsidP="00105FF3">
      <w:pPr>
        <w:numPr>
          <w:ilvl w:val="0"/>
          <w:numId w:val="4"/>
        </w:numPr>
        <w:shd w:val="clear" w:color="auto" w:fill="FFFFFF"/>
        <w:spacing w:before="100" w:beforeAutospacing="1" w:after="100" w:afterAutospacing="1"/>
        <w:rPr>
          <w:rFonts w:asciiTheme="minorHAnsi" w:eastAsia="Times New Roman" w:hAnsiTheme="minorHAnsi" w:cstheme="minorHAnsi"/>
          <w:color w:val="333333"/>
          <w:kern w:val="0"/>
          <w:lang w:eastAsia="en-GB"/>
          <w14:ligatures w14:val="none"/>
        </w:rPr>
      </w:pPr>
      <w:r w:rsidRPr="002100D3">
        <w:rPr>
          <w:rFonts w:asciiTheme="minorHAnsi" w:eastAsia="Times New Roman" w:hAnsiTheme="minorHAnsi" w:cstheme="minorHAnsi"/>
          <w:color w:val="333333"/>
          <w:kern w:val="0"/>
          <w:lang w:eastAsia="en-GB"/>
          <w14:ligatures w14:val="none"/>
        </w:rPr>
        <w:t xml:space="preserve">ensure that </w:t>
      </w:r>
      <w:r w:rsidR="00431AD7" w:rsidRPr="0011731D">
        <w:rPr>
          <w:rFonts w:asciiTheme="minorHAnsi" w:eastAsia="Times New Roman" w:hAnsiTheme="minorHAnsi" w:cstheme="minorHAnsi"/>
          <w:color w:val="333333"/>
          <w:kern w:val="0"/>
          <w:lang w:eastAsia="en-GB"/>
          <w14:ligatures w14:val="none"/>
        </w:rPr>
        <w:t xml:space="preserve">when ODS engages </w:t>
      </w:r>
      <w:r w:rsidRPr="002100D3">
        <w:rPr>
          <w:rFonts w:asciiTheme="minorHAnsi" w:eastAsia="Times New Roman" w:hAnsiTheme="minorHAnsi" w:cstheme="minorHAnsi"/>
          <w:color w:val="333333"/>
          <w:kern w:val="0"/>
          <w:lang w:eastAsia="en-GB"/>
          <w14:ligatures w14:val="none"/>
        </w:rPr>
        <w:t xml:space="preserve">directly with a tenant, that tenant is kept up to date from the start through to completion of that service, for example where there is a complaint, or a repair is </w:t>
      </w:r>
      <w:r w:rsidR="007B5A16" w:rsidRPr="002100D3">
        <w:rPr>
          <w:rFonts w:asciiTheme="minorHAnsi" w:eastAsia="Times New Roman" w:hAnsiTheme="minorHAnsi" w:cstheme="minorHAnsi"/>
          <w:color w:val="333333"/>
          <w:kern w:val="0"/>
          <w:lang w:eastAsia="en-GB"/>
          <w14:ligatures w14:val="none"/>
        </w:rPr>
        <w:t>required.</w:t>
      </w:r>
    </w:p>
    <w:p w14:paraId="26E51901" w14:textId="04BC3C60" w:rsidR="002100D3" w:rsidRPr="002100D3" w:rsidRDefault="002100D3" w:rsidP="00105FF3">
      <w:pPr>
        <w:numPr>
          <w:ilvl w:val="0"/>
          <w:numId w:val="4"/>
        </w:numPr>
        <w:shd w:val="clear" w:color="auto" w:fill="FFFFFF"/>
        <w:spacing w:before="100" w:beforeAutospacing="1" w:after="100" w:afterAutospacing="1"/>
        <w:rPr>
          <w:rFonts w:asciiTheme="minorHAnsi" w:eastAsia="Times New Roman" w:hAnsiTheme="minorHAnsi" w:cstheme="minorHAnsi"/>
          <w:color w:val="333333"/>
          <w:kern w:val="0"/>
          <w:lang w:eastAsia="en-GB"/>
          <w14:ligatures w14:val="none"/>
        </w:rPr>
      </w:pPr>
      <w:r w:rsidRPr="002100D3">
        <w:rPr>
          <w:rFonts w:asciiTheme="minorHAnsi" w:eastAsia="Times New Roman" w:hAnsiTheme="minorHAnsi" w:cstheme="minorHAnsi"/>
          <w:color w:val="333333"/>
          <w:kern w:val="0"/>
          <w:lang w:eastAsia="en-GB"/>
          <w14:ligatures w14:val="none"/>
        </w:rPr>
        <w:t>ensure th</w:t>
      </w:r>
      <w:r w:rsidR="00471A1A" w:rsidRPr="0011731D">
        <w:rPr>
          <w:rFonts w:asciiTheme="minorHAnsi" w:eastAsia="Times New Roman" w:hAnsiTheme="minorHAnsi" w:cstheme="minorHAnsi"/>
          <w:color w:val="333333"/>
          <w:kern w:val="0"/>
          <w:lang w:eastAsia="en-GB"/>
          <w14:ligatures w14:val="none"/>
        </w:rPr>
        <w:t xml:space="preserve">at there is </w:t>
      </w:r>
      <w:r w:rsidRPr="002100D3">
        <w:rPr>
          <w:rFonts w:asciiTheme="minorHAnsi" w:eastAsia="Times New Roman" w:hAnsiTheme="minorHAnsi" w:cstheme="minorHAnsi"/>
          <w:color w:val="333333"/>
          <w:kern w:val="0"/>
          <w:lang w:eastAsia="en-GB"/>
          <w14:ligatures w14:val="none"/>
        </w:rPr>
        <w:t>robust data about tenants, including in relation to protected characteristics, and their support and communication needs;</w:t>
      </w:r>
    </w:p>
    <w:p w14:paraId="07B9F3BB" w14:textId="77777777" w:rsidR="00490DA1" w:rsidRDefault="002100D3" w:rsidP="00105FF3">
      <w:pPr>
        <w:numPr>
          <w:ilvl w:val="0"/>
          <w:numId w:val="4"/>
        </w:numPr>
        <w:shd w:val="clear" w:color="auto" w:fill="FFFFFF"/>
        <w:spacing w:before="100" w:beforeAutospacing="1" w:after="100" w:afterAutospacing="1"/>
        <w:rPr>
          <w:rFonts w:asciiTheme="minorHAnsi" w:eastAsia="Times New Roman" w:hAnsiTheme="minorHAnsi" w:cstheme="minorHAnsi"/>
          <w:color w:val="333333"/>
          <w:kern w:val="0"/>
          <w:lang w:eastAsia="en-GB"/>
          <w14:ligatures w14:val="none"/>
        </w:rPr>
      </w:pPr>
      <w:r w:rsidRPr="002100D3">
        <w:rPr>
          <w:rFonts w:asciiTheme="minorHAnsi" w:eastAsia="Times New Roman" w:hAnsiTheme="minorHAnsi" w:cstheme="minorHAnsi"/>
          <w:color w:val="333333"/>
          <w:kern w:val="0"/>
          <w:lang w:eastAsia="en-GB"/>
          <w14:ligatures w14:val="none"/>
        </w:rPr>
        <w:t xml:space="preserve"> </w:t>
      </w:r>
      <w:r w:rsidR="0062607E">
        <w:rPr>
          <w:rFonts w:asciiTheme="minorHAnsi" w:eastAsia="Times New Roman" w:hAnsiTheme="minorHAnsi" w:cstheme="minorHAnsi"/>
          <w:color w:val="333333"/>
          <w:kern w:val="0"/>
          <w:lang w:eastAsia="en-GB"/>
          <w14:ligatures w14:val="none"/>
        </w:rPr>
        <w:t xml:space="preserve">ensure there </w:t>
      </w:r>
      <w:r w:rsidR="00DB7FAE">
        <w:rPr>
          <w:rFonts w:asciiTheme="minorHAnsi" w:eastAsia="Times New Roman" w:hAnsiTheme="minorHAnsi" w:cstheme="minorHAnsi"/>
          <w:color w:val="333333"/>
          <w:kern w:val="0"/>
          <w:lang w:eastAsia="en-GB"/>
          <w14:ligatures w14:val="none"/>
        </w:rPr>
        <w:t xml:space="preserve">are opportunities </w:t>
      </w:r>
      <w:r w:rsidRPr="002100D3">
        <w:rPr>
          <w:rFonts w:asciiTheme="minorHAnsi" w:eastAsia="Times New Roman" w:hAnsiTheme="minorHAnsi" w:cstheme="minorHAnsi"/>
          <w:color w:val="333333"/>
          <w:kern w:val="0"/>
          <w:lang w:eastAsia="en-GB"/>
          <w14:ligatures w14:val="none"/>
        </w:rPr>
        <w:t>to demonstrate</w:t>
      </w:r>
      <w:r w:rsidR="00DB7FAE">
        <w:rPr>
          <w:rFonts w:asciiTheme="minorHAnsi" w:eastAsia="Times New Roman" w:hAnsiTheme="minorHAnsi" w:cstheme="minorHAnsi"/>
          <w:color w:val="333333"/>
          <w:kern w:val="0"/>
          <w:lang w:eastAsia="en-GB"/>
          <w14:ligatures w14:val="none"/>
        </w:rPr>
        <w:t xml:space="preserve"> (evidence)</w:t>
      </w:r>
      <w:r w:rsidRPr="002100D3">
        <w:rPr>
          <w:rFonts w:asciiTheme="minorHAnsi" w:eastAsia="Times New Roman" w:hAnsiTheme="minorHAnsi" w:cstheme="minorHAnsi"/>
          <w:color w:val="333333"/>
          <w:kern w:val="0"/>
          <w:lang w:eastAsia="en-GB"/>
          <w14:ligatures w14:val="none"/>
        </w:rPr>
        <w:t xml:space="preserve"> that tenants’ views are taken into account around services, and provide examples of how feedback has shaped</w:t>
      </w:r>
      <w:r w:rsidR="00DB7FAE">
        <w:rPr>
          <w:rFonts w:asciiTheme="minorHAnsi" w:eastAsia="Times New Roman" w:hAnsiTheme="minorHAnsi" w:cstheme="minorHAnsi"/>
          <w:color w:val="333333"/>
          <w:kern w:val="0"/>
          <w:lang w:eastAsia="en-GB"/>
          <w14:ligatures w14:val="none"/>
        </w:rPr>
        <w:t xml:space="preserve"> and</w:t>
      </w:r>
      <w:r w:rsidR="0011731D" w:rsidRPr="0011731D">
        <w:rPr>
          <w:rFonts w:asciiTheme="minorHAnsi" w:eastAsia="Times New Roman" w:hAnsiTheme="minorHAnsi" w:cstheme="minorHAnsi"/>
          <w:color w:val="333333"/>
          <w:kern w:val="0"/>
          <w:lang w:eastAsia="en-GB"/>
          <w14:ligatures w14:val="none"/>
        </w:rPr>
        <w:t xml:space="preserve"> improved service delivery </w:t>
      </w:r>
    </w:p>
    <w:p w14:paraId="2753A0E7" w14:textId="77777777" w:rsidR="00FF421C" w:rsidRDefault="00490DA1" w:rsidP="00490DA1">
      <w:pPr>
        <w:shd w:val="clear" w:color="auto" w:fill="FFFFFF"/>
        <w:spacing w:before="100" w:beforeAutospacing="1" w:after="100" w:afterAutospacing="1"/>
        <w:rPr>
          <w:rFonts w:asciiTheme="minorHAnsi" w:hAnsiTheme="minorHAnsi" w:cstheme="minorHAnsi"/>
        </w:rPr>
      </w:pPr>
      <w:r>
        <w:rPr>
          <w:rFonts w:asciiTheme="minorHAnsi" w:eastAsia="Times New Roman" w:hAnsiTheme="minorHAnsi" w:cstheme="minorHAnsi"/>
          <w:color w:val="333333"/>
          <w:kern w:val="0"/>
          <w:lang w:eastAsia="en-GB"/>
          <w14:ligatures w14:val="none"/>
        </w:rPr>
        <w:t xml:space="preserve">The above will too, apply to the handling of leaseholders.  </w:t>
      </w:r>
      <w:r w:rsidR="00484DD0">
        <w:rPr>
          <w:rFonts w:asciiTheme="minorHAnsi" w:eastAsia="Times New Roman" w:hAnsiTheme="minorHAnsi" w:cstheme="minorHAnsi"/>
          <w:color w:val="333333"/>
          <w:kern w:val="0"/>
          <w:lang w:eastAsia="en-GB"/>
          <w14:ligatures w14:val="none"/>
        </w:rPr>
        <w:t>R</w:t>
      </w:r>
      <w:r>
        <w:rPr>
          <w:rFonts w:asciiTheme="minorHAnsi" w:eastAsia="Times New Roman" w:hAnsiTheme="minorHAnsi" w:cstheme="minorHAnsi"/>
          <w:color w:val="333333"/>
          <w:kern w:val="0"/>
          <w:lang w:eastAsia="en-GB"/>
          <w14:ligatures w14:val="none"/>
        </w:rPr>
        <w:t xml:space="preserve">ecognising the recent changes </w:t>
      </w:r>
      <w:r w:rsidRPr="00B0760B">
        <w:rPr>
          <w:rFonts w:asciiTheme="minorHAnsi" w:eastAsia="Times New Roman" w:hAnsiTheme="minorHAnsi" w:cstheme="minorHAnsi"/>
          <w:color w:val="333333"/>
          <w:kern w:val="0"/>
          <w:lang w:eastAsia="en-GB"/>
          <w14:ligatures w14:val="none"/>
        </w:rPr>
        <w:t xml:space="preserve">arising from </w:t>
      </w:r>
      <w:r w:rsidR="0093701E" w:rsidRPr="00B0760B">
        <w:rPr>
          <w:rFonts w:asciiTheme="minorHAnsi" w:eastAsia="Times New Roman" w:hAnsiTheme="minorHAnsi" w:cstheme="minorHAnsi"/>
          <w:color w:val="333333"/>
          <w:kern w:val="0"/>
          <w:lang w:eastAsia="en-GB"/>
          <w14:ligatures w14:val="none"/>
        </w:rPr>
        <w:t>the Leasehold Reform</w:t>
      </w:r>
      <w:r w:rsidR="00484DD0" w:rsidRPr="00B0760B">
        <w:rPr>
          <w:rFonts w:asciiTheme="minorHAnsi" w:eastAsia="Times New Roman" w:hAnsiTheme="minorHAnsi" w:cstheme="minorHAnsi"/>
          <w:color w:val="333333"/>
          <w:kern w:val="0"/>
          <w:lang w:eastAsia="en-GB"/>
          <w14:ligatures w14:val="none"/>
        </w:rPr>
        <w:t xml:space="preserve"> 2024,</w:t>
      </w:r>
      <w:r w:rsidR="0093701E" w:rsidRPr="00B0760B">
        <w:rPr>
          <w:rFonts w:asciiTheme="minorHAnsi" w:eastAsia="Times New Roman" w:hAnsiTheme="minorHAnsi" w:cstheme="minorHAnsi"/>
          <w:color w:val="333333"/>
          <w:kern w:val="0"/>
          <w:lang w:eastAsia="en-GB"/>
          <w14:ligatures w14:val="none"/>
        </w:rPr>
        <w:t xml:space="preserve"> in particular the need for</w:t>
      </w:r>
      <w:r w:rsidR="00BE1DD1" w:rsidRPr="00B0760B">
        <w:rPr>
          <w:rFonts w:asciiTheme="minorHAnsi" w:eastAsia="Times New Roman" w:hAnsiTheme="minorHAnsi" w:cstheme="minorHAnsi"/>
          <w:color w:val="333333"/>
          <w:kern w:val="0"/>
          <w:lang w:eastAsia="en-GB"/>
          <w14:ligatures w14:val="none"/>
        </w:rPr>
        <w:t xml:space="preserve"> greater transparency on service charges </w:t>
      </w:r>
      <w:r w:rsidR="0093701E" w:rsidRPr="00B0760B">
        <w:rPr>
          <w:rFonts w:asciiTheme="minorHAnsi" w:eastAsia="Times New Roman" w:hAnsiTheme="minorHAnsi" w:cstheme="minorHAnsi"/>
          <w:color w:val="333333"/>
          <w:kern w:val="0"/>
          <w:lang w:eastAsia="en-GB"/>
          <w14:ligatures w14:val="none"/>
        </w:rPr>
        <w:t xml:space="preserve"> </w:t>
      </w:r>
      <w:r w:rsidR="00637D79" w:rsidRPr="00B0760B">
        <w:rPr>
          <w:rFonts w:asciiTheme="minorHAnsi" w:eastAsia="Times New Roman" w:hAnsiTheme="minorHAnsi" w:cstheme="minorHAnsi"/>
          <w:color w:val="333333"/>
          <w:kern w:val="0"/>
          <w:lang w:eastAsia="en-GB"/>
          <w14:ligatures w14:val="none"/>
        </w:rPr>
        <w:t xml:space="preserve">and Section 20(b) </w:t>
      </w:r>
      <w:r w:rsidR="00B0760B" w:rsidRPr="00B0760B">
        <w:rPr>
          <w:rFonts w:asciiTheme="minorHAnsi" w:eastAsia="Times New Roman" w:hAnsiTheme="minorHAnsi" w:cstheme="minorHAnsi"/>
          <w:color w:val="333333"/>
          <w:kern w:val="0"/>
          <w:lang w:eastAsia="en-GB"/>
          <w14:ligatures w14:val="none"/>
        </w:rPr>
        <w:t xml:space="preserve">requirements. </w:t>
      </w:r>
      <w:r w:rsidRPr="00B0760B">
        <w:rPr>
          <w:rFonts w:asciiTheme="minorHAnsi" w:hAnsiTheme="minorHAnsi" w:cstheme="minorHAnsi"/>
        </w:rPr>
        <w:t xml:space="preserve">Details of how leaseholders s20 consultations are to be handled </w:t>
      </w:r>
      <w:r w:rsidR="003B4A01">
        <w:rPr>
          <w:rFonts w:asciiTheme="minorHAnsi" w:hAnsiTheme="minorHAnsi" w:cstheme="minorHAnsi"/>
        </w:rPr>
        <w:t xml:space="preserve">will be </w:t>
      </w:r>
      <w:r w:rsidR="00074128">
        <w:rPr>
          <w:rFonts w:asciiTheme="minorHAnsi" w:hAnsiTheme="minorHAnsi" w:cstheme="minorHAnsi"/>
        </w:rPr>
        <w:t>clearly drawn up and agreed during the transitional year</w:t>
      </w:r>
      <w:r w:rsidR="00492895">
        <w:rPr>
          <w:rFonts w:asciiTheme="minorHAnsi" w:hAnsiTheme="minorHAnsi" w:cstheme="minorHAnsi"/>
        </w:rPr>
        <w:t xml:space="preserve"> – as outlined in section 3a of this document.</w:t>
      </w:r>
      <w:r w:rsidR="00FF421C">
        <w:rPr>
          <w:rFonts w:asciiTheme="minorHAnsi" w:hAnsiTheme="minorHAnsi" w:cstheme="minorHAnsi"/>
        </w:rPr>
        <w:t xml:space="preserve">  </w:t>
      </w:r>
    </w:p>
    <w:p w14:paraId="7C84B026" w14:textId="4E7EF049" w:rsidR="00FF421C" w:rsidRPr="004E34F9" w:rsidRDefault="00A2136B" w:rsidP="004E34F9">
      <w:pPr>
        <w:pStyle w:val="NoSpacing"/>
        <w:shd w:val="clear" w:color="auto" w:fill="D9D9D9" w:themeFill="background1" w:themeFillShade="D9"/>
        <w:rPr>
          <w:rFonts w:asciiTheme="minorHAnsi" w:hAnsiTheme="minorHAnsi" w:cstheme="minorHAnsi"/>
          <w:b/>
          <w:bCs/>
        </w:rPr>
      </w:pPr>
      <w:r w:rsidRPr="004E34F9">
        <w:rPr>
          <w:rFonts w:asciiTheme="minorHAnsi" w:hAnsiTheme="minorHAnsi" w:cstheme="minorHAnsi"/>
          <w:b/>
          <w:bCs/>
        </w:rPr>
        <w:t xml:space="preserve">Customer service and complaints management </w:t>
      </w:r>
    </w:p>
    <w:p w14:paraId="7F692686" w14:textId="77777777" w:rsidR="004E34F9" w:rsidRDefault="004E34F9" w:rsidP="004E34F9">
      <w:pPr>
        <w:pStyle w:val="NoSpacing"/>
      </w:pPr>
    </w:p>
    <w:p w14:paraId="6E4A56A4" w14:textId="0B59644A" w:rsidR="00BB3CEC" w:rsidRDefault="007E0A7E" w:rsidP="00AA609A">
      <w:pPr>
        <w:pStyle w:val="NoSpacing"/>
        <w:rPr>
          <w:rFonts w:asciiTheme="minorHAnsi" w:hAnsiTheme="minorHAnsi" w:cstheme="minorHAnsi"/>
          <w:shd w:val="clear" w:color="auto" w:fill="FFFFFF"/>
        </w:rPr>
      </w:pPr>
      <w:r w:rsidRPr="00AA609A">
        <w:rPr>
          <w:rFonts w:asciiTheme="minorHAnsi" w:hAnsiTheme="minorHAnsi" w:cstheme="minorHAnsi"/>
        </w:rPr>
        <w:t>Changes arising from</w:t>
      </w:r>
      <w:r w:rsidR="00D5654E" w:rsidRPr="00AA609A">
        <w:rPr>
          <w:rFonts w:asciiTheme="minorHAnsi" w:hAnsiTheme="minorHAnsi" w:cstheme="minorHAnsi"/>
        </w:rPr>
        <w:t xml:space="preserve"> the Social Housing Act 2024 which places a duty on Housing Ombudsman to </w:t>
      </w:r>
      <w:r w:rsidRPr="00AA609A">
        <w:rPr>
          <w:rFonts w:asciiTheme="minorHAnsi" w:hAnsiTheme="minorHAnsi" w:cstheme="minorHAnsi"/>
          <w:shd w:val="clear" w:color="auto" w:fill="FFFFFF"/>
        </w:rPr>
        <w:t>monitor compliance with the statutory Complaint Handling Code. This means that the Housing Ombudsman is required to ensure that all landlords meet the standards set out in the Code for complaint handling</w:t>
      </w:r>
      <w:r w:rsidR="007442B7" w:rsidRPr="00AA609A">
        <w:rPr>
          <w:rFonts w:asciiTheme="minorHAnsi" w:hAnsiTheme="minorHAnsi" w:cstheme="minorHAnsi"/>
          <w:shd w:val="clear" w:color="auto" w:fill="FFFFFF"/>
        </w:rPr>
        <w:t>. Within this,</w:t>
      </w:r>
      <w:r w:rsidR="00521DAD" w:rsidRPr="00AA609A">
        <w:rPr>
          <w:rFonts w:asciiTheme="minorHAnsi" w:hAnsiTheme="minorHAnsi" w:cstheme="minorHAnsi"/>
          <w:shd w:val="clear" w:color="auto" w:fill="FFFFFF"/>
        </w:rPr>
        <w:t xml:space="preserve"> </w:t>
      </w:r>
      <w:r w:rsidR="00720A4D" w:rsidRPr="00AA609A">
        <w:rPr>
          <w:rFonts w:asciiTheme="minorHAnsi" w:hAnsiTheme="minorHAnsi" w:cstheme="minorHAnsi"/>
          <w:shd w:val="clear" w:color="auto" w:fill="FFFFFF"/>
        </w:rPr>
        <w:t>the handling of tenants complain</w:t>
      </w:r>
      <w:r w:rsidR="00BA2D5A" w:rsidRPr="00AA609A">
        <w:rPr>
          <w:rFonts w:asciiTheme="minorHAnsi" w:hAnsiTheme="minorHAnsi" w:cstheme="minorHAnsi"/>
          <w:shd w:val="clear" w:color="auto" w:fill="FFFFFF"/>
        </w:rPr>
        <w:t xml:space="preserve">ts process will ensure that </w:t>
      </w:r>
      <w:r w:rsidR="00BB3CEC" w:rsidRPr="00AA609A">
        <w:rPr>
          <w:rFonts w:asciiTheme="minorHAnsi" w:hAnsiTheme="minorHAnsi" w:cstheme="minorHAnsi"/>
          <w:shd w:val="clear" w:color="auto" w:fill="FFFFFF"/>
        </w:rPr>
        <w:t>;</w:t>
      </w:r>
    </w:p>
    <w:p w14:paraId="77793B2B" w14:textId="77777777" w:rsidR="00AA609A" w:rsidRPr="00AA609A" w:rsidRDefault="00AA609A" w:rsidP="00AA609A">
      <w:pPr>
        <w:pStyle w:val="NoSpacing"/>
        <w:rPr>
          <w:rFonts w:asciiTheme="minorHAnsi" w:hAnsiTheme="minorHAnsi" w:cstheme="minorHAnsi"/>
        </w:rPr>
      </w:pPr>
    </w:p>
    <w:p w14:paraId="34D6B0C2" w14:textId="77777777" w:rsidR="00BB3CEC" w:rsidRPr="00BB3CEC" w:rsidRDefault="00BB3CEC" w:rsidP="00105FF3">
      <w:pPr>
        <w:pStyle w:val="NoSpacing"/>
        <w:numPr>
          <w:ilvl w:val="0"/>
          <w:numId w:val="16"/>
        </w:numPr>
        <w:rPr>
          <w:rFonts w:asciiTheme="minorHAnsi" w:eastAsia="Times New Roman" w:hAnsiTheme="minorHAnsi" w:cstheme="minorHAnsi"/>
          <w:kern w:val="0"/>
          <w:lang w:eastAsia="en-GB"/>
          <w14:ligatures w14:val="none"/>
        </w:rPr>
      </w:pPr>
      <w:r w:rsidRPr="00BB3CEC">
        <w:rPr>
          <w:rFonts w:asciiTheme="minorHAnsi" w:eastAsia="Times New Roman" w:hAnsiTheme="minorHAnsi" w:cstheme="minorHAnsi"/>
          <w:kern w:val="0"/>
          <w:lang w:eastAsia="en-GB"/>
          <w14:ligatures w14:val="none"/>
        </w:rPr>
        <w:t>providing easy access to the complaints procedure and ensuring residents are aware of it, including their right to access the Housing Ombudsman Service</w:t>
      </w:r>
    </w:p>
    <w:p w14:paraId="2B47C504" w14:textId="363C3116" w:rsidR="00BB3CEC" w:rsidRPr="00BB3CEC" w:rsidRDefault="00BB3CEC" w:rsidP="00105FF3">
      <w:pPr>
        <w:pStyle w:val="NoSpacing"/>
        <w:numPr>
          <w:ilvl w:val="0"/>
          <w:numId w:val="16"/>
        </w:numPr>
        <w:rPr>
          <w:rFonts w:asciiTheme="minorHAnsi" w:eastAsia="Times New Roman" w:hAnsiTheme="minorHAnsi" w:cstheme="minorHAnsi"/>
          <w:kern w:val="0"/>
          <w:lang w:eastAsia="en-GB"/>
          <w14:ligatures w14:val="none"/>
        </w:rPr>
      </w:pPr>
      <w:r w:rsidRPr="00BB3CEC">
        <w:rPr>
          <w:rFonts w:asciiTheme="minorHAnsi" w:eastAsia="Times New Roman" w:hAnsiTheme="minorHAnsi" w:cstheme="minorHAnsi"/>
          <w:kern w:val="0"/>
          <w:lang w:eastAsia="en-GB"/>
          <w14:ligatures w14:val="none"/>
        </w:rPr>
        <w:lastRenderedPageBreak/>
        <w:t xml:space="preserve">the structure of the complaint's procedure </w:t>
      </w:r>
      <w:r>
        <w:rPr>
          <w:rFonts w:asciiTheme="minorHAnsi" w:eastAsia="Times New Roman" w:hAnsiTheme="minorHAnsi" w:cstheme="minorHAnsi"/>
          <w:kern w:val="0"/>
          <w:lang w:eastAsia="en-GB"/>
          <w14:ligatures w14:val="none"/>
        </w:rPr>
        <w:t>– in line with Code -</w:t>
      </w:r>
      <w:r w:rsidRPr="00BB3CEC">
        <w:rPr>
          <w:rFonts w:asciiTheme="minorHAnsi" w:eastAsia="Times New Roman" w:hAnsiTheme="minorHAnsi" w:cstheme="minorHAnsi"/>
          <w:kern w:val="0"/>
          <w:lang w:eastAsia="en-GB"/>
          <w14:ligatures w14:val="none"/>
        </w:rPr>
        <w:t xml:space="preserve"> only 2 stages necessary and clear times set out for responses</w:t>
      </w:r>
    </w:p>
    <w:p w14:paraId="7B5DE951" w14:textId="77777777" w:rsidR="00BB3CEC" w:rsidRPr="00BB3CEC" w:rsidRDefault="00BB3CEC" w:rsidP="00105FF3">
      <w:pPr>
        <w:pStyle w:val="NoSpacing"/>
        <w:numPr>
          <w:ilvl w:val="0"/>
          <w:numId w:val="16"/>
        </w:numPr>
        <w:rPr>
          <w:rFonts w:asciiTheme="minorHAnsi" w:eastAsia="Times New Roman" w:hAnsiTheme="minorHAnsi" w:cstheme="minorHAnsi"/>
          <w:kern w:val="0"/>
          <w:lang w:eastAsia="en-GB"/>
          <w14:ligatures w14:val="none"/>
        </w:rPr>
      </w:pPr>
      <w:r w:rsidRPr="00BB3CEC">
        <w:rPr>
          <w:rFonts w:asciiTheme="minorHAnsi" w:eastAsia="Times New Roman" w:hAnsiTheme="minorHAnsi" w:cstheme="minorHAnsi"/>
          <w:kern w:val="0"/>
          <w:lang w:eastAsia="en-GB"/>
          <w14:ligatures w14:val="none"/>
        </w:rPr>
        <w:t>ensuring fairness in complaint handling with a resident-focused process</w:t>
      </w:r>
    </w:p>
    <w:p w14:paraId="5CCCB179" w14:textId="77777777" w:rsidR="00BB3CEC" w:rsidRPr="00BB3CEC" w:rsidRDefault="00BB3CEC" w:rsidP="00105FF3">
      <w:pPr>
        <w:pStyle w:val="NoSpacing"/>
        <w:numPr>
          <w:ilvl w:val="0"/>
          <w:numId w:val="16"/>
        </w:numPr>
        <w:rPr>
          <w:rFonts w:asciiTheme="minorHAnsi" w:eastAsia="Times New Roman" w:hAnsiTheme="minorHAnsi" w:cstheme="minorHAnsi"/>
          <w:kern w:val="0"/>
          <w:lang w:eastAsia="en-GB"/>
          <w14:ligatures w14:val="none"/>
        </w:rPr>
      </w:pPr>
      <w:r w:rsidRPr="00BB3CEC">
        <w:rPr>
          <w:rFonts w:asciiTheme="minorHAnsi" w:eastAsia="Times New Roman" w:hAnsiTheme="minorHAnsi" w:cstheme="minorHAnsi"/>
          <w:kern w:val="0"/>
          <w:lang w:eastAsia="en-GB"/>
          <w14:ligatures w14:val="none"/>
        </w:rPr>
        <w:t>taking action to </w:t>
      </w:r>
      <w:r w:rsidRPr="00BB3CEC">
        <w:rPr>
          <w:rFonts w:asciiTheme="minorHAnsi" w:eastAsia="Times New Roman" w:hAnsiTheme="minorHAnsi" w:cstheme="minorHAnsi"/>
          <w:color w:val="000000"/>
          <w:kern w:val="0"/>
          <w:lang w:eastAsia="en-GB"/>
          <w14:ligatures w14:val="none"/>
        </w:rPr>
        <w:t>put things right</w:t>
      </w:r>
      <w:r w:rsidRPr="00BB3CEC">
        <w:rPr>
          <w:rFonts w:asciiTheme="minorHAnsi" w:eastAsia="Times New Roman" w:hAnsiTheme="minorHAnsi" w:cstheme="minorHAnsi"/>
          <w:kern w:val="0"/>
          <w:lang w:eastAsia="en-GB"/>
          <w14:ligatures w14:val="none"/>
        </w:rPr>
        <w:t> and appropriate remedies</w:t>
      </w:r>
    </w:p>
    <w:p w14:paraId="33C16246" w14:textId="77777777" w:rsidR="00BB3CEC" w:rsidRPr="00BB3CEC" w:rsidRDefault="00BB3CEC" w:rsidP="00105FF3">
      <w:pPr>
        <w:pStyle w:val="NoSpacing"/>
        <w:numPr>
          <w:ilvl w:val="0"/>
          <w:numId w:val="16"/>
        </w:numPr>
        <w:rPr>
          <w:rFonts w:asciiTheme="minorHAnsi" w:eastAsia="Times New Roman" w:hAnsiTheme="minorHAnsi" w:cstheme="minorHAnsi"/>
          <w:kern w:val="0"/>
          <w:lang w:eastAsia="en-GB"/>
          <w14:ligatures w14:val="none"/>
        </w:rPr>
      </w:pPr>
      <w:r w:rsidRPr="00BB3CEC">
        <w:rPr>
          <w:rFonts w:asciiTheme="minorHAnsi" w:eastAsia="Times New Roman" w:hAnsiTheme="minorHAnsi" w:cstheme="minorHAnsi"/>
          <w:kern w:val="0"/>
          <w:lang w:eastAsia="en-GB"/>
          <w14:ligatures w14:val="none"/>
        </w:rPr>
        <w:t>creating a positive complaint handling culture through continuous learning and improvement</w:t>
      </w:r>
    </w:p>
    <w:p w14:paraId="1CE3DFD0" w14:textId="5A6E5FFD" w:rsidR="00BB3CEC" w:rsidRPr="00BB3CEC" w:rsidRDefault="00BB3CEC" w:rsidP="00105FF3">
      <w:pPr>
        <w:pStyle w:val="NoSpacing"/>
        <w:numPr>
          <w:ilvl w:val="0"/>
          <w:numId w:val="16"/>
        </w:numPr>
        <w:rPr>
          <w:rFonts w:asciiTheme="minorHAnsi" w:eastAsia="Times New Roman" w:hAnsiTheme="minorHAnsi" w:cstheme="minorHAnsi"/>
          <w:kern w:val="0"/>
          <w:lang w:eastAsia="en-GB"/>
          <w14:ligatures w14:val="none"/>
        </w:rPr>
      </w:pPr>
      <w:r w:rsidRPr="00BB3CEC">
        <w:rPr>
          <w:rFonts w:asciiTheme="minorHAnsi" w:eastAsia="Times New Roman" w:hAnsiTheme="minorHAnsi" w:cstheme="minorHAnsi"/>
          <w:kern w:val="0"/>
          <w:lang w:eastAsia="en-GB"/>
          <w14:ligatures w14:val="none"/>
        </w:rPr>
        <w:t xml:space="preserve">demonstrating learning </w:t>
      </w:r>
      <w:r w:rsidR="006E11E3" w:rsidRPr="00802618">
        <w:rPr>
          <w:rFonts w:asciiTheme="minorHAnsi" w:eastAsia="Times New Roman" w:hAnsiTheme="minorHAnsi" w:cstheme="minorHAnsi"/>
          <w:kern w:val="0"/>
          <w:lang w:eastAsia="en-GB"/>
          <w14:ligatures w14:val="none"/>
        </w:rPr>
        <w:t xml:space="preserve">through client-side </w:t>
      </w:r>
      <w:r w:rsidR="00802618" w:rsidRPr="00802618">
        <w:rPr>
          <w:rFonts w:asciiTheme="minorHAnsi" w:eastAsia="Times New Roman" w:hAnsiTheme="minorHAnsi" w:cstheme="minorHAnsi"/>
          <w:kern w:val="0"/>
          <w:lang w:eastAsia="en-GB"/>
          <w14:ligatures w14:val="none"/>
        </w:rPr>
        <w:t>management arrangements</w:t>
      </w:r>
      <w:r w:rsidR="00D21F56">
        <w:rPr>
          <w:rFonts w:asciiTheme="minorHAnsi" w:eastAsia="Times New Roman" w:hAnsiTheme="minorHAnsi" w:cstheme="minorHAnsi"/>
          <w:kern w:val="0"/>
          <w:lang w:eastAsia="en-GB"/>
          <w14:ligatures w14:val="none"/>
        </w:rPr>
        <w:t xml:space="preserve"> between OCC Housing and ODS </w:t>
      </w:r>
    </w:p>
    <w:p w14:paraId="507E2BAE" w14:textId="77777777" w:rsidR="00DE25D4" w:rsidRPr="00A9634F" w:rsidRDefault="00DE25D4" w:rsidP="00DE25D4">
      <w:pPr>
        <w:pStyle w:val="NoSpacing"/>
        <w:rPr>
          <w:rFonts w:asciiTheme="minorHAnsi" w:hAnsiTheme="minorHAnsi" w:cstheme="minorHAnsi"/>
          <w:color w:val="1E1E1E"/>
          <w:shd w:val="clear" w:color="auto" w:fill="FFFFFF"/>
        </w:rPr>
      </w:pPr>
    </w:p>
    <w:p w14:paraId="33F8F478" w14:textId="38AF0A9F" w:rsidR="00A2136B" w:rsidRDefault="00EF24EB" w:rsidP="00DE25D4">
      <w:pPr>
        <w:pStyle w:val="NoSpacing"/>
        <w:rPr>
          <w:rFonts w:asciiTheme="minorHAnsi" w:hAnsiTheme="minorHAnsi" w:cstheme="minorHAnsi"/>
        </w:rPr>
      </w:pPr>
      <w:r w:rsidRPr="00A9634F">
        <w:rPr>
          <w:rFonts w:asciiTheme="minorHAnsi" w:hAnsiTheme="minorHAnsi" w:cstheme="minorHAnsi"/>
          <w:color w:val="1E1E1E"/>
          <w:shd w:val="clear" w:color="auto" w:fill="FFFFFF"/>
        </w:rPr>
        <w:t xml:space="preserve">Recognising this work is </w:t>
      </w:r>
      <w:r w:rsidR="001135A4">
        <w:rPr>
          <w:rFonts w:asciiTheme="minorHAnsi" w:hAnsiTheme="minorHAnsi" w:cstheme="minorHAnsi"/>
          <w:color w:val="1E1E1E"/>
          <w:shd w:val="clear" w:color="auto" w:fill="FFFFFF"/>
        </w:rPr>
        <w:t xml:space="preserve">currently </w:t>
      </w:r>
      <w:r w:rsidRPr="00A9634F">
        <w:rPr>
          <w:rFonts w:asciiTheme="minorHAnsi" w:hAnsiTheme="minorHAnsi" w:cstheme="minorHAnsi"/>
          <w:color w:val="1E1E1E"/>
          <w:shd w:val="clear" w:color="auto" w:fill="FFFFFF"/>
        </w:rPr>
        <w:t>in progres</w:t>
      </w:r>
      <w:r w:rsidR="002C1011" w:rsidRPr="00A9634F">
        <w:rPr>
          <w:rFonts w:asciiTheme="minorHAnsi" w:hAnsiTheme="minorHAnsi" w:cstheme="minorHAnsi"/>
          <w:color w:val="1E1E1E"/>
          <w:shd w:val="clear" w:color="auto" w:fill="FFFFFF"/>
        </w:rPr>
        <w:t>s across services (Housing</w:t>
      </w:r>
      <w:r w:rsidR="001135A4">
        <w:rPr>
          <w:rFonts w:asciiTheme="minorHAnsi" w:hAnsiTheme="minorHAnsi" w:cstheme="minorHAnsi"/>
          <w:color w:val="1E1E1E"/>
          <w:shd w:val="clear" w:color="auto" w:fill="FFFFFF"/>
        </w:rPr>
        <w:t xml:space="preserve"> </w:t>
      </w:r>
      <w:r w:rsidR="002C1011" w:rsidRPr="00A9634F">
        <w:rPr>
          <w:rFonts w:asciiTheme="minorHAnsi" w:hAnsiTheme="minorHAnsi" w:cstheme="minorHAnsi"/>
          <w:color w:val="1E1E1E"/>
          <w:shd w:val="clear" w:color="auto" w:fill="FFFFFF"/>
        </w:rPr>
        <w:t>/Property teams, Corporate and ODS), the key overriding outcome required for the purpose of th</w:t>
      </w:r>
      <w:r w:rsidR="001135A4">
        <w:rPr>
          <w:rFonts w:asciiTheme="minorHAnsi" w:hAnsiTheme="minorHAnsi" w:cstheme="minorHAnsi"/>
          <w:color w:val="1E1E1E"/>
          <w:shd w:val="clear" w:color="auto" w:fill="FFFFFF"/>
        </w:rPr>
        <w:t xml:space="preserve">is document is that </w:t>
      </w:r>
      <w:r w:rsidR="001426DA" w:rsidRPr="00A9634F">
        <w:rPr>
          <w:rFonts w:asciiTheme="minorHAnsi" w:hAnsiTheme="minorHAnsi" w:cstheme="minorHAnsi"/>
          <w:color w:val="1E1E1E"/>
          <w:shd w:val="clear" w:color="auto" w:fill="FFFFFF"/>
        </w:rPr>
        <w:t xml:space="preserve">clear complaint handling </w:t>
      </w:r>
      <w:r w:rsidR="00E941E0">
        <w:rPr>
          <w:rFonts w:asciiTheme="minorHAnsi" w:hAnsiTheme="minorHAnsi" w:cstheme="minorHAnsi"/>
          <w:color w:val="1E1E1E"/>
          <w:shd w:val="clear" w:color="auto" w:fill="FFFFFF"/>
        </w:rPr>
        <w:t>process</w:t>
      </w:r>
      <w:r w:rsidR="00DA4A7F">
        <w:rPr>
          <w:rFonts w:asciiTheme="minorHAnsi" w:hAnsiTheme="minorHAnsi" w:cstheme="minorHAnsi"/>
          <w:color w:val="1E1E1E"/>
          <w:shd w:val="clear" w:color="auto" w:fill="FFFFFF"/>
        </w:rPr>
        <w:t xml:space="preserve"> </w:t>
      </w:r>
      <w:r w:rsidR="001426DA" w:rsidRPr="00A9634F">
        <w:rPr>
          <w:rFonts w:asciiTheme="minorHAnsi" w:hAnsiTheme="minorHAnsi" w:cstheme="minorHAnsi"/>
          <w:color w:val="1E1E1E"/>
          <w:shd w:val="clear" w:color="auto" w:fill="FFFFFF"/>
        </w:rPr>
        <w:t xml:space="preserve">exists and that it enables residents to be heard </w:t>
      </w:r>
      <w:r w:rsidR="00DA4A7F">
        <w:rPr>
          <w:rFonts w:asciiTheme="minorHAnsi" w:hAnsiTheme="minorHAnsi" w:cstheme="minorHAnsi"/>
          <w:color w:val="1E1E1E"/>
          <w:shd w:val="clear" w:color="auto" w:fill="FFFFFF"/>
        </w:rPr>
        <w:t>in the</w:t>
      </w:r>
      <w:r w:rsidR="00BF72EC" w:rsidRPr="00A9634F">
        <w:rPr>
          <w:rFonts w:asciiTheme="minorHAnsi" w:hAnsiTheme="minorHAnsi" w:cstheme="minorHAnsi"/>
          <w:color w:val="1E1E1E"/>
          <w:shd w:val="clear" w:color="auto" w:fill="FFFFFF"/>
        </w:rPr>
        <w:t xml:space="preserve"> </w:t>
      </w:r>
      <w:r w:rsidR="00A2136B" w:rsidRPr="00A9634F">
        <w:rPr>
          <w:rFonts w:asciiTheme="minorHAnsi" w:hAnsiTheme="minorHAnsi" w:cstheme="minorHAnsi"/>
        </w:rPr>
        <w:t>deliver</w:t>
      </w:r>
      <w:r w:rsidR="00BF72EC" w:rsidRPr="00A9634F">
        <w:rPr>
          <w:rFonts w:asciiTheme="minorHAnsi" w:hAnsiTheme="minorHAnsi" w:cstheme="minorHAnsi"/>
        </w:rPr>
        <w:t>y</w:t>
      </w:r>
      <w:r w:rsidR="00A9634F" w:rsidRPr="00A9634F">
        <w:rPr>
          <w:rFonts w:asciiTheme="minorHAnsi" w:hAnsiTheme="minorHAnsi" w:cstheme="minorHAnsi"/>
        </w:rPr>
        <w:t xml:space="preserve"> of the works commissioned. </w:t>
      </w:r>
    </w:p>
    <w:p w14:paraId="689DA630" w14:textId="202CF893" w:rsidR="00D6451D" w:rsidRPr="0004096E" w:rsidRDefault="00B971C4" w:rsidP="0004096E">
      <w:pPr>
        <w:shd w:val="clear" w:color="auto" w:fill="17365D" w:themeFill="text2" w:themeFillShade="BF"/>
        <w:spacing w:before="100" w:beforeAutospacing="1" w:after="100" w:afterAutospacing="1"/>
        <w:rPr>
          <w:rFonts w:asciiTheme="minorHAnsi" w:hAnsiTheme="minorHAnsi" w:cstheme="minorHAnsi"/>
          <w:b/>
          <w:bCs/>
        </w:rPr>
      </w:pPr>
      <w:r>
        <w:rPr>
          <w:rFonts w:asciiTheme="minorHAnsi" w:hAnsiTheme="minorHAnsi" w:cstheme="minorHAnsi"/>
          <w:b/>
          <w:bCs/>
        </w:rPr>
        <w:t>9.</w:t>
      </w:r>
      <w:r w:rsidR="00631B40" w:rsidRPr="0004096E">
        <w:rPr>
          <w:rFonts w:asciiTheme="minorHAnsi" w:hAnsiTheme="minorHAnsi" w:cstheme="minorHAnsi"/>
          <w:b/>
          <w:bCs/>
        </w:rPr>
        <w:t xml:space="preserve"> Service Delivery – Procurement, Contracts and Subcontracts</w:t>
      </w:r>
    </w:p>
    <w:p w14:paraId="483452A2" w14:textId="049D5BCE" w:rsidR="002A42D2" w:rsidRPr="006B40EF" w:rsidRDefault="00631B40" w:rsidP="006B40EF">
      <w:pPr>
        <w:pStyle w:val="NoSpacing"/>
        <w:rPr>
          <w:rFonts w:asciiTheme="minorHAnsi" w:hAnsiTheme="minorHAnsi" w:cstheme="minorHAnsi"/>
        </w:rPr>
      </w:pPr>
      <w:r w:rsidRPr="006B40EF">
        <w:rPr>
          <w:rFonts w:asciiTheme="minorHAnsi" w:hAnsiTheme="minorHAnsi" w:cstheme="minorHAnsi"/>
        </w:rPr>
        <w:t xml:space="preserve">It is recognised that ODS will engage and </w:t>
      </w:r>
      <w:r w:rsidR="00DA4A7F" w:rsidRPr="006B40EF">
        <w:rPr>
          <w:rFonts w:asciiTheme="minorHAnsi" w:hAnsiTheme="minorHAnsi" w:cstheme="minorHAnsi"/>
        </w:rPr>
        <w:t xml:space="preserve">will </w:t>
      </w:r>
      <w:r w:rsidRPr="006B40EF">
        <w:rPr>
          <w:rFonts w:asciiTheme="minorHAnsi" w:hAnsiTheme="minorHAnsi" w:cstheme="minorHAnsi"/>
        </w:rPr>
        <w:t xml:space="preserve">need to bring on board sub-contrators to enable delivery of the </w:t>
      </w:r>
      <w:r w:rsidR="00742ACC" w:rsidRPr="006B40EF">
        <w:rPr>
          <w:rFonts w:asciiTheme="minorHAnsi" w:hAnsiTheme="minorHAnsi" w:cstheme="minorHAnsi"/>
        </w:rPr>
        <w:t>5-year</w:t>
      </w:r>
      <w:r w:rsidRPr="006B40EF">
        <w:rPr>
          <w:rFonts w:asciiTheme="minorHAnsi" w:hAnsiTheme="minorHAnsi" w:cstheme="minorHAnsi"/>
        </w:rPr>
        <w:t xml:space="preserve"> </w:t>
      </w:r>
      <w:r w:rsidR="007C741C">
        <w:rPr>
          <w:rFonts w:asciiTheme="minorHAnsi" w:hAnsiTheme="minorHAnsi" w:cstheme="minorHAnsi"/>
        </w:rPr>
        <w:t xml:space="preserve">investment </w:t>
      </w:r>
      <w:r w:rsidRPr="006B40EF">
        <w:rPr>
          <w:rFonts w:asciiTheme="minorHAnsi" w:hAnsiTheme="minorHAnsi" w:cstheme="minorHAnsi"/>
        </w:rPr>
        <w:t>programme.</w:t>
      </w:r>
      <w:r w:rsidR="00E56243" w:rsidRPr="006B40EF">
        <w:rPr>
          <w:rFonts w:asciiTheme="minorHAnsi" w:hAnsiTheme="minorHAnsi" w:cstheme="minorHAnsi"/>
        </w:rPr>
        <w:t xml:space="preserve"> </w:t>
      </w:r>
      <w:r w:rsidR="0010795A" w:rsidRPr="006B40EF">
        <w:rPr>
          <w:rFonts w:asciiTheme="minorHAnsi" w:hAnsiTheme="minorHAnsi" w:cstheme="minorHAnsi"/>
          <w:color w:val="000000" w:themeColor="text1"/>
        </w:rPr>
        <w:t>However</w:t>
      </w:r>
      <w:r w:rsidRPr="006B40EF">
        <w:rPr>
          <w:rFonts w:asciiTheme="minorHAnsi" w:hAnsiTheme="minorHAnsi" w:cstheme="minorHAnsi"/>
          <w:color w:val="000000" w:themeColor="text1"/>
        </w:rPr>
        <w:t xml:space="preserve">, </w:t>
      </w:r>
      <w:r w:rsidR="00F103E6" w:rsidRPr="006B40EF">
        <w:rPr>
          <w:rFonts w:asciiTheme="minorHAnsi" w:hAnsiTheme="minorHAnsi" w:cstheme="minorHAnsi"/>
          <w:color w:val="000000" w:themeColor="text1"/>
        </w:rPr>
        <w:t xml:space="preserve">it is </w:t>
      </w:r>
      <w:r w:rsidR="00F103E6" w:rsidRPr="006B40EF">
        <w:rPr>
          <w:rFonts w:asciiTheme="minorHAnsi" w:hAnsiTheme="minorHAnsi" w:cstheme="minorHAnsi"/>
        </w:rPr>
        <w:t xml:space="preserve">expected that it will </w:t>
      </w:r>
      <w:r w:rsidR="002A42D2" w:rsidRPr="006B40EF">
        <w:rPr>
          <w:rFonts w:asciiTheme="minorHAnsi" w:hAnsiTheme="minorHAnsi" w:cstheme="minorHAnsi"/>
        </w:rPr>
        <w:t>i</w:t>
      </w:r>
      <w:r w:rsidR="000314C0" w:rsidRPr="006B40EF">
        <w:rPr>
          <w:rFonts w:asciiTheme="minorHAnsi" w:hAnsiTheme="minorHAnsi" w:cstheme="minorHAnsi"/>
        </w:rPr>
        <w:t>n the procurement and commissioning of works</w:t>
      </w:r>
      <w:r w:rsidR="007C38E2">
        <w:rPr>
          <w:rFonts w:asciiTheme="minorHAnsi" w:hAnsiTheme="minorHAnsi" w:cstheme="minorHAnsi"/>
        </w:rPr>
        <w:t xml:space="preserve"> and services </w:t>
      </w:r>
      <w:r w:rsidR="002A42D2" w:rsidRPr="006B40EF">
        <w:rPr>
          <w:rFonts w:asciiTheme="minorHAnsi" w:hAnsiTheme="minorHAnsi" w:cstheme="minorHAnsi"/>
        </w:rPr>
        <w:t>ODS will ;</w:t>
      </w:r>
    </w:p>
    <w:p w14:paraId="7A869405" w14:textId="77777777" w:rsidR="002A42D2" w:rsidRPr="006B40EF" w:rsidRDefault="002A42D2" w:rsidP="007C38E2">
      <w:pPr>
        <w:pStyle w:val="NoSpacing"/>
      </w:pPr>
    </w:p>
    <w:p w14:paraId="655C1705" w14:textId="77777777" w:rsidR="00E62D7F" w:rsidRPr="00742ACC" w:rsidRDefault="00D6451D" w:rsidP="00105FF3">
      <w:pPr>
        <w:pStyle w:val="NoSpacing"/>
        <w:numPr>
          <w:ilvl w:val="0"/>
          <w:numId w:val="17"/>
        </w:numPr>
        <w:ind w:left="360"/>
        <w:rPr>
          <w:rFonts w:asciiTheme="minorHAnsi" w:hAnsiTheme="minorHAnsi" w:cstheme="minorHAnsi"/>
        </w:rPr>
      </w:pPr>
      <w:r w:rsidRPr="00742ACC">
        <w:rPr>
          <w:rFonts w:asciiTheme="minorHAnsi" w:hAnsiTheme="minorHAnsi" w:cstheme="minorHAnsi"/>
        </w:rPr>
        <w:t xml:space="preserve">Maintain a current register of all contracts used to deliver the services during the </w:t>
      </w:r>
      <w:r w:rsidR="002A42D2" w:rsidRPr="00742ACC">
        <w:rPr>
          <w:rFonts w:asciiTheme="minorHAnsi" w:hAnsiTheme="minorHAnsi" w:cstheme="minorHAnsi"/>
        </w:rPr>
        <w:t xml:space="preserve">commissioning </w:t>
      </w:r>
      <w:r w:rsidRPr="00742ACC">
        <w:rPr>
          <w:rFonts w:asciiTheme="minorHAnsi" w:hAnsiTheme="minorHAnsi" w:cstheme="minorHAnsi"/>
        </w:rPr>
        <w:t xml:space="preserve">period – with register being submitted </w:t>
      </w:r>
      <w:r w:rsidR="00BC43D8" w:rsidRPr="00742ACC">
        <w:rPr>
          <w:rFonts w:asciiTheme="minorHAnsi" w:hAnsiTheme="minorHAnsi" w:cstheme="minorHAnsi"/>
        </w:rPr>
        <w:t xml:space="preserve">on an </w:t>
      </w:r>
      <w:r w:rsidRPr="00742ACC">
        <w:rPr>
          <w:rFonts w:asciiTheme="minorHAnsi" w:hAnsiTheme="minorHAnsi" w:cstheme="minorHAnsi"/>
        </w:rPr>
        <w:t>annual</w:t>
      </w:r>
      <w:r w:rsidR="00BC43D8" w:rsidRPr="00742ACC">
        <w:rPr>
          <w:rFonts w:asciiTheme="minorHAnsi" w:hAnsiTheme="minorHAnsi" w:cstheme="minorHAnsi"/>
        </w:rPr>
        <w:t xml:space="preserve"> basis</w:t>
      </w:r>
    </w:p>
    <w:p w14:paraId="4C9207EB" w14:textId="77777777" w:rsidR="00CA3719" w:rsidRPr="00742ACC" w:rsidRDefault="00CA3719" w:rsidP="00742ACC">
      <w:pPr>
        <w:pStyle w:val="NoSpacing"/>
        <w:rPr>
          <w:rFonts w:asciiTheme="minorHAnsi" w:hAnsiTheme="minorHAnsi" w:cstheme="minorHAnsi"/>
        </w:rPr>
      </w:pPr>
    </w:p>
    <w:p w14:paraId="6E84F136" w14:textId="5A1E4BAC" w:rsidR="00D6451D" w:rsidRPr="00742ACC" w:rsidRDefault="00D14499" w:rsidP="00105FF3">
      <w:pPr>
        <w:pStyle w:val="NoSpacing"/>
        <w:numPr>
          <w:ilvl w:val="0"/>
          <w:numId w:val="17"/>
        </w:numPr>
        <w:ind w:left="360"/>
        <w:rPr>
          <w:rFonts w:asciiTheme="minorHAnsi" w:hAnsiTheme="minorHAnsi" w:cstheme="minorHAnsi"/>
        </w:rPr>
      </w:pPr>
      <w:r w:rsidRPr="00742ACC">
        <w:rPr>
          <w:rFonts w:asciiTheme="minorHAnsi" w:hAnsiTheme="minorHAnsi" w:cstheme="minorHAnsi"/>
        </w:rPr>
        <w:t>procure and commission Works</w:t>
      </w:r>
      <w:r w:rsidR="00CA3719" w:rsidRPr="00742ACC">
        <w:rPr>
          <w:rFonts w:asciiTheme="minorHAnsi" w:hAnsiTheme="minorHAnsi" w:cstheme="minorHAnsi"/>
        </w:rPr>
        <w:t xml:space="preserve"> and </w:t>
      </w:r>
      <w:r w:rsidRPr="00742ACC">
        <w:rPr>
          <w:rFonts w:asciiTheme="minorHAnsi" w:hAnsiTheme="minorHAnsi" w:cstheme="minorHAnsi"/>
        </w:rPr>
        <w:t>Services to enable them to deliver the service specification programme requirements without the Client consent provided that it complies with procurement standards equivalent to those set out in the Council's overarching procurement policies and procedures including Contract Procedure Rules as amended from time to time</w:t>
      </w:r>
    </w:p>
    <w:p w14:paraId="7F13F148" w14:textId="77777777" w:rsidR="00742ACC" w:rsidRPr="00742ACC" w:rsidRDefault="00742ACC" w:rsidP="00742ACC">
      <w:pPr>
        <w:pStyle w:val="NoSpacing"/>
        <w:rPr>
          <w:rFonts w:asciiTheme="minorHAnsi" w:hAnsiTheme="minorHAnsi" w:cstheme="minorHAnsi"/>
        </w:rPr>
      </w:pPr>
    </w:p>
    <w:p w14:paraId="0F2EB7AB" w14:textId="6B5F1CE9" w:rsidR="00454407" w:rsidRPr="000B701C" w:rsidRDefault="00FA7BBE" w:rsidP="00105FF3">
      <w:pPr>
        <w:pStyle w:val="NoSpacing"/>
        <w:numPr>
          <w:ilvl w:val="0"/>
          <w:numId w:val="17"/>
        </w:numPr>
        <w:ind w:left="360"/>
        <w:rPr>
          <w:rFonts w:asciiTheme="minorHAnsi" w:eastAsia="Times New Roman" w:hAnsiTheme="minorHAnsi" w:cstheme="minorHAnsi"/>
          <w:color w:val="333333"/>
          <w:kern w:val="0"/>
          <w:lang w:eastAsia="en-GB"/>
          <w14:ligatures w14:val="none"/>
        </w:rPr>
      </w:pPr>
      <w:r w:rsidRPr="00742ACC">
        <w:rPr>
          <w:rFonts w:asciiTheme="minorHAnsi" w:hAnsiTheme="minorHAnsi" w:cstheme="minorHAnsi"/>
        </w:rPr>
        <w:t>continuously evidence that it is adhering to and complying with the council’s procurement policy and process and that the structure is being supported, with clarity of roles and responsibilities ensuring contract ownership is contained within a contract management plan or simila</w:t>
      </w:r>
      <w:r w:rsidR="00454407" w:rsidRPr="00742ACC">
        <w:rPr>
          <w:rFonts w:asciiTheme="minorHAnsi" w:hAnsiTheme="minorHAnsi" w:cstheme="minorHAnsi"/>
        </w:rPr>
        <w:t>r</w:t>
      </w:r>
    </w:p>
    <w:p w14:paraId="0DAF2BCA" w14:textId="77777777" w:rsidR="000B701C" w:rsidRDefault="000B701C" w:rsidP="000B701C">
      <w:pPr>
        <w:pStyle w:val="ListParagraph"/>
        <w:rPr>
          <w:rFonts w:asciiTheme="minorHAnsi" w:eastAsia="Times New Roman" w:hAnsiTheme="minorHAnsi" w:cstheme="minorHAnsi"/>
          <w:color w:val="333333"/>
          <w:kern w:val="0"/>
          <w:lang w:eastAsia="en-GB"/>
          <w14:ligatures w14:val="none"/>
        </w:rPr>
      </w:pPr>
    </w:p>
    <w:p w14:paraId="65371861" w14:textId="015FD5DE" w:rsidR="000B701C" w:rsidRPr="00742ACC" w:rsidRDefault="00DC4BA0" w:rsidP="00105FF3">
      <w:pPr>
        <w:pStyle w:val="NoSpacing"/>
        <w:numPr>
          <w:ilvl w:val="0"/>
          <w:numId w:val="17"/>
        </w:numPr>
        <w:ind w:left="360"/>
        <w:rPr>
          <w:rFonts w:asciiTheme="minorHAnsi" w:eastAsia="Times New Roman" w:hAnsiTheme="minorHAnsi" w:cstheme="minorHAnsi"/>
          <w:color w:val="333333"/>
          <w:kern w:val="0"/>
          <w:lang w:eastAsia="en-GB"/>
          <w14:ligatures w14:val="none"/>
        </w:rPr>
      </w:pPr>
      <w:r>
        <w:rPr>
          <w:rFonts w:asciiTheme="minorHAnsi" w:eastAsia="Times New Roman" w:hAnsiTheme="minorHAnsi" w:cstheme="minorHAnsi"/>
          <w:color w:val="333333"/>
          <w:kern w:val="0"/>
          <w:lang w:eastAsia="en-GB"/>
          <w14:ligatures w14:val="none"/>
        </w:rPr>
        <w:t xml:space="preserve">ensure that it is able to demonstrate how it works with sub-contractors in the </w:t>
      </w:r>
      <w:r w:rsidR="00573699">
        <w:rPr>
          <w:rFonts w:asciiTheme="minorHAnsi" w:eastAsia="Times New Roman" w:hAnsiTheme="minorHAnsi" w:cstheme="minorHAnsi"/>
          <w:color w:val="333333"/>
          <w:kern w:val="0"/>
          <w:lang w:eastAsia="en-GB"/>
          <w14:ligatures w14:val="none"/>
        </w:rPr>
        <w:t xml:space="preserve">pursuit of </w:t>
      </w:r>
      <w:r w:rsidR="00081CCB">
        <w:rPr>
          <w:rFonts w:asciiTheme="minorHAnsi" w:eastAsia="Times New Roman" w:hAnsiTheme="minorHAnsi" w:cstheme="minorHAnsi"/>
          <w:color w:val="333333"/>
          <w:kern w:val="0"/>
          <w:lang w:eastAsia="en-GB"/>
          <w14:ligatures w14:val="none"/>
        </w:rPr>
        <w:t xml:space="preserve">achieving best value for money and better outcomes for tenants </w:t>
      </w:r>
    </w:p>
    <w:p w14:paraId="417A787C" w14:textId="77777777" w:rsidR="00773ED5" w:rsidRDefault="00773ED5" w:rsidP="00773ED5">
      <w:pPr>
        <w:pStyle w:val="NoSpacing"/>
        <w:rPr>
          <w:rFonts w:asciiTheme="minorHAnsi" w:hAnsiTheme="minorHAnsi" w:cstheme="minorHAnsi"/>
          <w:b/>
          <w:bCs/>
        </w:rPr>
      </w:pPr>
    </w:p>
    <w:p w14:paraId="7BF5E0E6" w14:textId="3739C4ED" w:rsidR="00773ED5" w:rsidRPr="009C230E" w:rsidRDefault="00B971C4" w:rsidP="00B971C4">
      <w:pPr>
        <w:pStyle w:val="NoSpacing"/>
        <w:shd w:val="clear" w:color="auto" w:fill="244061" w:themeFill="accent1" w:themeFillShade="80"/>
        <w:rPr>
          <w:rFonts w:asciiTheme="minorHAnsi" w:hAnsiTheme="minorHAnsi" w:cstheme="minorHAnsi"/>
          <w:b/>
          <w:bCs/>
        </w:rPr>
      </w:pPr>
      <w:r>
        <w:rPr>
          <w:rFonts w:asciiTheme="minorHAnsi" w:hAnsiTheme="minorHAnsi" w:cstheme="minorHAnsi"/>
          <w:b/>
          <w:bCs/>
        </w:rPr>
        <w:t>10.</w:t>
      </w:r>
      <w:r w:rsidR="00773ED5" w:rsidRPr="009C230E">
        <w:rPr>
          <w:rFonts w:asciiTheme="minorHAnsi" w:hAnsiTheme="minorHAnsi" w:cstheme="minorHAnsi"/>
          <w:b/>
          <w:bCs/>
        </w:rPr>
        <w:t xml:space="preserve">Performance Monitoring </w:t>
      </w:r>
      <w:r w:rsidR="00A54DD2">
        <w:rPr>
          <w:rFonts w:asciiTheme="minorHAnsi" w:hAnsiTheme="minorHAnsi" w:cstheme="minorHAnsi"/>
          <w:b/>
          <w:bCs/>
        </w:rPr>
        <w:t xml:space="preserve">, risks and audit </w:t>
      </w:r>
      <w:r w:rsidR="00773ED5" w:rsidRPr="009C230E">
        <w:rPr>
          <w:rFonts w:asciiTheme="minorHAnsi" w:hAnsiTheme="minorHAnsi" w:cstheme="minorHAnsi"/>
          <w:b/>
          <w:bCs/>
        </w:rPr>
        <w:t xml:space="preserve"> </w:t>
      </w:r>
    </w:p>
    <w:p w14:paraId="22C1E35F" w14:textId="77777777" w:rsidR="00773ED5" w:rsidRPr="009C230E" w:rsidRDefault="00773ED5" w:rsidP="00773ED5">
      <w:pPr>
        <w:pStyle w:val="NoSpacing"/>
        <w:rPr>
          <w:rFonts w:asciiTheme="minorHAnsi" w:hAnsiTheme="minorHAnsi" w:cstheme="minorHAnsi"/>
          <w:b/>
          <w:bCs/>
        </w:rPr>
      </w:pPr>
    </w:p>
    <w:p w14:paraId="33BDD524" w14:textId="4300A16F" w:rsidR="00773ED5" w:rsidRPr="009C230E" w:rsidRDefault="00773ED5" w:rsidP="00773ED5">
      <w:pPr>
        <w:pStyle w:val="NoSpacing"/>
        <w:rPr>
          <w:rFonts w:asciiTheme="minorHAnsi" w:hAnsiTheme="minorHAnsi" w:cstheme="minorHAnsi"/>
        </w:rPr>
      </w:pPr>
      <w:r w:rsidRPr="009C230E">
        <w:rPr>
          <w:rFonts w:asciiTheme="minorHAnsi" w:hAnsiTheme="minorHAnsi" w:cstheme="minorHAnsi"/>
        </w:rPr>
        <w:t xml:space="preserve">An effective performance management framework is vital to the effective delivery of the </w:t>
      </w:r>
      <w:r w:rsidR="0049124D">
        <w:rPr>
          <w:rFonts w:asciiTheme="minorHAnsi" w:hAnsiTheme="minorHAnsi" w:cstheme="minorHAnsi"/>
        </w:rPr>
        <w:t xml:space="preserve">commissioning </w:t>
      </w:r>
      <w:r w:rsidRPr="009C230E">
        <w:rPr>
          <w:rFonts w:asciiTheme="minorHAnsi" w:hAnsiTheme="minorHAnsi" w:cstheme="minorHAnsi"/>
        </w:rPr>
        <w:t>requirements</w:t>
      </w:r>
      <w:r w:rsidR="0049124D">
        <w:rPr>
          <w:rFonts w:asciiTheme="minorHAnsi" w:hAnsiTheme="minorHAnsi" w:cstheme="minorHAnsi"/>
        </w:rPr>
        <w:t>.</w:t>
      </w:r>
      <w:r w:rsidR="00330D78">
        <w:rPr>
          <w:rFonts w:asciiTheme="minorHAnsi" w:hAnsiTheme="minorHAnsi" w:cstheme="minorHAnsi"/>
        </w:rPr>
        <w:t xml:space="preserve">  The Client management arrangements set out in </w:t>
      </w:r>
      <w:r w:rsidR="00330D78" w:rsidRPr="00DA2206">
        <w:rPr>
          <w:rFonts w:asciiTheme="minorHAnsi" w:hAnsiTheme="minorHAnsi" w:cstheme="minorHAnsi"/>
          <w:i/>
          <w:iCs/>
          <w:color w:val="000000" w:themeColor="text1"/>
        </w:rPr>
        <w:t xml:space="preserve">Appendix </w:t>
      </w:r>
      <w:r w:rsidR="00DA2206">
        <w:rPr>
          <w:rFonts w:asciiTheme="minorHAnsi" w:hAnsiTheme="minorHAnsi" w:cstheme="minorHAnsi"/>
          <w:i/>
          <w:iCs/>
          <w:color w:val="000000" w:themeColor="text1"/>
        </w:rPr>
        <w:t>D</w:t>
      </w:r>
      <w:r w:rsidR="00330D78" w:rsidRPr="00DA2206">
        <w:rPr>
          <w:rFonts w:asciiTheme="minorHAnsi" w:hAnsiTheme="minorHAnsi" w:cstheme="minorHAnsi"/>
          <w:color w:val="000000" w:themeColor="text1"/>
        </w:rPr>
        <w:t xml:space="preserve"> will also contribute to supporting these arrangements </w:t>
      </w:r>
      <w:r w:rsidR="00F2093F" w:rsidRPr="00DA2206">
        <w:rPr>
          <w:rFonts w:asciiTheme="minorHAnsi" w:hAnsiTheme="minorHAnsi" w:cstheme="minorHAnsi"/>
          <w:color w:val="000000" w:themeColor="text1"/>
        </w:rPr>
        <w:t xml:space="preserve">being in place. It is therefore </w:t>
      </w:r>
      <w:r w:rsidR="00F2093F">
        <w:rPr>
          <w:rFonts w:asciiTheme="minorHAnsi" w:hAnsiTheme="minorHAnsi" w:cstheme="minorHAnsi"/>
        </w:rPr>
        <w:t xml:space="preserve">expected that during the transitional period – OCC and ODS will agree a set of Key Performance Indicators (KPIs) </w:t>
      </w:r>
      <w:r w:rsidR="0075726C">
        <w:rPr>
          <w:rFonts w:asciiTheme="minorHAnsi" w:hAnsiTheme="minorHAnsi" w:cstheme="minorHAnsi"/>
        </w:rPr>
        <w:t xml:space="preserve">that will </w:t>
      </w:r>
      <w:r w:rsidRPr="009C230E">
        <w:rPr>
          <w:rFonts w:asciiTheme="minorHAnsi" w:hAnsiTheme="minorHAnsi" w:cstheme="minorHAnsi"/>
        </w:rPr>
        <w:t xml:space="preserve">monitor and measure the ; </w:t>
      </w:r>
    </w:p>
    <w:p w14:paraId="14A69462" w14:textId="77777777" w:rsidR="00773ED5" w:rsidRPr="009C230E" w:rsidRDefault="00773ED5" w:rsidP="00773ED5">
      <w:pPr>
        <w:pStyle w:val="NoSpacing"/>
        <w:rPr>
          <w:rFonts w:asciiTheme="minorHAnsi" w:hAnsiTheme="minorHAnsi" w:cstheme="minorHAnsi"/>
        </w:rPr>
      </w:pPr>
    </w:p>
    <w:p w14:paraId="55971FF5" w14:textId="17861ACC" w:rsidR="00773ED5" w:rsidRPr="009C230E" w:rsidRDefault="00773ED5" w:rsidP="00105FF3">
      <w:pPr>
        <w:pStyle w:val="NoSpacing"/>
        <w:numPr>
          <w:ilvl w:val="0"/>
          <w:numId w:val="9"/>
        </w:numPr>
        <w:rPr>
          <w:rFonts w:asciiTheme="minorHAnsi" w:hAnsiTheme="minorHAnsi" w:cstheme="minorHAnsi"/>
        </w:rPr>
      </w:pPr>
      <w:r w:rsidRPr="009C230E">
        <w:rPr>
          <w:rFonts w:asciiTheme="minorHAnsi" w:hAnsiTheme="minorHAnsi" w:cstheme="minorHAnsi"/>
        </w:rPr>
        <w:lastRenderedPageBreak/>
        <w:t>effective delivery of the programme in line with t</w:t>
      </w:r>
      <w:r w:rsidR="0075726C">
        <w:rPr>
          <w:rFonts w:asciiTheme="minorHAnsi" w:hAnsiTheme="minorHAnsi" w:cstheme="minorHAnsi"/>
        </w:rPr>
        <w:t>he specifications of this</w:t>
      </w:r>
      <w:r w:rsidRPr="009C230E">
        <w:rPr>
          <w:rFonts w:asciiTheme="minorHAnsi" w:hAnsiTheme="minorHAnsi" w:cstheme="minorHAnsi"/>
        </w:rPr>
        <w:t xml:space="preserve"> </w:t>
      </w:r>
      <w:r w:rsidR="009A68F3">
        <w:rPr>
          <w:rFonts w:asciiTheme="minorHAnsi" w:hAnsiTheme="minorHAnsi" w:cstheme="minorHAnsi"/>
        </w:rPr>
        <w:t xml:space="preserve">commissioning </w:t>
      </w:r>
      <w:r w:rsidR="009A68F3" w:rsidRPr="009C230E">
        <w:rPr>
          <w:rFonts w:asciiTheme="minorHAnsi" w:hAnsiTheme="minorHAnsi" w:cstheme="minorHAnsi"/>
        </w:rPr>
        <w:t>paper</w:t>
      </w:r>
      <w:r w:rsidR="0075726C">
        <w:rPr>
          <w:rFonts w:asciiTheme="minorHAnsi" w:hAnsiTheme="minorHAnsi" w:cstheme="minorHAnsi"/>
        </w:rPr>
        <w:t xml:space="preserve"> </w:t>
      </w:r>
      <w:r w:rsidRPr="009C230E">
        <w:rPr>
          <w:rFonts w:asciiTheme="minorHAnsi" w:hAnsiTheme="minorHAnsi" w:cstheme="minorHAnsi"/>
        </w:rPr>
        <w:t xml:space="preserve">as well as ensuring  effective management and co-ordination of sub-contractors brought in to support programme delivery </w:t>
      </w:r>
    </w:p>
    <w:p w14:paraId="21B1E83A" w14:textId="2E5D7F57" w:rsidR="00773ED5" w:rsidRPr="009C230E" w:rsidRDefault="00773ED5" w:rsidP="00105FF3">
      <w:pPr>
        <w:pStyle w:val="NoSpacing"/>
        <w:numPr>
          <w:ilvl w:val="0"/>
          <w:numId w:val="9"/>
        </w:numPr>
        <w:rPr>
          <w:rFonts w:asciiTheme="minorHAnsi" w:hAnsiTheme="minorHAnsi" w:cstheme="minorHAnsi"/>
        </w:rPr>
      </w:pPr>
      <w:r w:rsidRPr="009C230E">
        <w:rPr>
          <w:rFonts w:asciiTheme="minorHAnsi" w:hAnsiTheme="minorHAnsi" w:cstheme="minorHAnsi"/>
        </w:rPr>
        <w:t xml:space="preserve">effective management and delivery of programme </w:t>
      </w:r>
      <w:r w:rsidR="009A68F3">
        <w:rPr>
          <w:rFonts w:asciiTheme="minorHAnsi" w:hAnsiTheme="minorHAnsi" w:cstheme="minorHAnsi"/>
        </w:rPr>
        <w:t>– schedules and specifications</w:t>
      </w:r>
    </w:p>
    <w:p w14:paraId="4126B3F7" w14:textId="77777777" w:rsidR="00773ED5" w:rsidRPr="009C230E" w:rsidRDefault="00773ED5" w:rsidP="00105FF3">
      <w:pPr>
        <w:pStyle w:val="NoSpacing"/>
        <w:numPr>
          <w:ilvl w:val="0"/>
          <w:numId w:val="9"/>
        </w:numPr>
        <w:rPr>
          <w:rFonts w:asciiTheme="minorHAnsi" w:hAnsiTheme="minorHAnsi" w:cstheme="minorHAnsi"/>
        </w:rPr>
      </w:pPr>
      <w:r w:rsidRPr="009C230E">
        <w:rPr>
          <w:rFonts w:asciiTheme="minorHAnsi" w:hAnsiTheme="minorHAnsi" w:cstheme="minorHAnsi"/>
        </w:rPr>
        <w:t xml:space="preserve">effective and efficient use of resources to minimise the costs of delivering the works and services programme as much as possible </w:t>
      </w:r>
    </w:p>
    <w:p w14:paraId="04D2DBBB" w14:textId="77777777" w:rsidR="00773ED5" w:rsidRPr="009C230E" w:rsidRDefault="00773ED5" w:rsidP="00105FF3">
      <w:pPr>
        <w:pStyle w:val="NoSpacing"/>
        <w:numPr>
          <w:ilvl w:val="0"/>
          <w:numId w:val="9"/>
        </w:numPr>
        <w:rPr>
          <w:rFonts w:asciiTheme="minorHAnsi" w:hAnsiTheme="minorHAnsi" w:cstheme="minorHAnsi"/>
        </w:rPr>
      </w:pPr>
      <w:r w:rsidRPr="009C230E">
        <w:rPr>
          <w:rFonts w:asciiTheme="minorHAnsi" w:hAnsiTheme="minorHAnsi" w:cstheme="minorHAnsi"/>
        </w:rPr>
        <w:t xml:space="preserve">effective management of changes/variations to the arrangements including service specifications and early identification of potential changes </w:t>
      </w:r>
    </w:p>
    <w:p w14:paraId="284455F9" w14:textId="77777777" w:rsidR="00773ED5" w:rsidRPr="009C230E" w:rsidRDefault="00773ED5" w:rsidP="00105FF3">
      <w:pPr>
        <w:pStyle w:val="NoSpacing"/>
        <w:numPr>
          <w:ilvl w:val="0"/>
          <w:numId w:val="9"/>
        </w:numPr>
        <w:rPr>
          <w:rFonts w:asciiTheme="minorHAnsi" w:hAnsiTheme="minorHAnsi" w:cstheme="minorHAnsi"/>
        </w:rPr>
      </w:pPr>
      <w:r w:rsidRPr="009C230E">
        <w:rPr>
          <w:rFonts w:asciiTheme="minorHAnsi" w:hAnsiTheme="minorHAnsi" w:cstheme="minorHAnsi"/>
        </w:rPr>
        <w:t xml:space="preserve">accurate as far as possible the forecasting of costs and budget profiling </w:t>
      </w:r>
    </w:p>
    <w:p w14:paraId="60A2FE68" w14:textId="77777777" w:rsidR="00773ED5" w:rsidRPr="009C230E" w:rsidRDefault="00773ED5" w:rsidP="00105FF3">
      <w:pPr>
        <w:pStyle w:val="NoSpacing"/>
        <w:numPr>
          <w:ilvl w:val="0"/>
          <w:numId w:val="9"/>
        </w:numPr>
        <w:rPr>
          <w:rFonts w:asciiTheme="minorHAnsi" w:hAnsiTheme="minorHAnsi" w:cstheme="minorHAnsi"/>
        </w:rPr>
      </w:pPr>
      <w:r w:rsidRPr="009C230E">
        <w:rPr>
          <w:rFonts w:asciiTheme="minorHAnsi" w:hAnsiTheme="minorHAnsi" w:cstheme="minorHAnsi"/>
        </w:rPr>
        <w:t xml:space="preserve">management of progress against targets and tenants/leaseholders expectations and effective management of arrangements and risks </w:t>
      </w:r>
    </w:p>
    <w:p w14:paraId="6806CA86" w14:textId="77777777" w:rsidR="00773ED5" w:rsidRPr="009C230E" w:rsidRDefault="00773ED5" w:rsidP="00773ED5">
      <w:pPr>
        <w:pStyle w:val="NoSpacing"/>
        <w:rPr>
          <w:rFonts w:asciiTheme="minorHAnsi" w:hAnsiTheme="minorHAnsi" w:cstheme="minorHAnsi"/>
        </w:rPr>
      </w:pPr>
    </w:p>
    <w:p w14:paraId="67946259" w14:textId="6F5CE33A" w:rsidR="00773ED5" w:rsidRPr="001C1612" w:rsidRDefault="00773ED5" w:rsidP="00A54DD2">
      <w:pPr>
        <w:pStyle w:val="NoSpacing"/>
        <w:shd w:val="clear" w:color="auto" w:fill="D9D9D9" w:themeFill="background1" w:themeFillShade="D9"/>
        <w:rPr>
          <w:rFonts w:asciiTheme="minorHAnsi" w:hAnsiTheme="minorHAnsi" w:cstheme="minorHAnsi"/>
          <w:b/>
          <w:bCs/>
        </w:rPr>
      </w:pPr>
      <w:r w:rsidRPr="001C1612">
        <w:rPr>
          <w:rFonts w:asciiTheme="minorHAnsi" w:hAnsiTheme="minorHAnsi" w:cstheme="minorHAnsi"/>
          <w:b/>
          <w:bCs/>
        </w:rPr>
        <w:t>Monitoring and reviewing performance</w:t>
      </w:r>
    </w:p>
    <w:p w14:paraId="428DF135" w14:textId="77777777" w:rsidR="00773ED5" w:rsidRPr="009C230E" w:rsidRDefault="00773ED5" w:rsidP="00773ED5">
      <w:pPr>
        <w:pStyle w:val="NoSpacing"/>
        <w:rPr>
          <w:rFonts w:asciiTheme="minorHAnsi" w:hAnsiTheme="minorHAnsi" w:cstheme="minorHAnsi"/>
        </w:rPr>
      </w:pPr>
    </w:p>
    <w:p w14:paraId="5A6B6847" w14:textId="04C6665E" w:rsidR="00773ED5" w:rsidRPr="009C230E" w:rsidRDefault="00773ED5" w:rsidP="00773ED5">
      <w:pPr>
        <w:pStyle w:val="NoSpacing"/>
        <w:rPr>
          <w:rFonts w:asciiTheme="minorHAnsi" w:hAnsiTheme="minorHAnsi" w:cstheme="minorHAnsi"/>
        </w:rPr>
      </w:pPr>
      <w:r w:rsidRPr="009C230E">
        <w:rPr>
          <w:rFonts w:asciiTheme="minorHAnsi" w:hAnsiTheme="minorHAnsi" w:cstheme="minorHAnsi"/>
        </w:rPr>
        <w:t xml:space="preserve"> The Client </w:t>
      </w:r>
      <w:r w:rsidR="00E0066F">
        <w:rPr>
          <w:rFonts w:asciiTheme="minorHAnsi" w:hAnsiTheme="minorHAnsi" w:cstheme="minorHAnsi"/>
        </w:rPr>
        <w:t xml:space="preserve">Management arrangements set out </w:t>
      </w:r>
      <w:r w:rsidR="00E0066F" w:rsidRPr="00E0066F">
        <w:rPr>
          <w:rFonts w:asciiTheme="minorHAnsi" w:hAnsiTheme="minorHAnsi" w:cstheme="minorHAnsi"/>
        </w:rPr>
        <w:t xml:space="preserve">in </w:t>
      </w:r>
      <w:r w:rsidRPr="00E0066F">
        <w:rPr>
          <w:rFonts w:asciiTheme="minorHAnsi" w:hAnsiTheme="minorHAnsi" w:cstheme="minorHAnsi"/>
        </w:rPr>
        <w:t xml:space="preserve"> </w:t>
      </w:r>
      <w:r w:rsidRPr="00DA2206">
        <w:rPr>
          <w:rFonts w:asciiTheme="minorHAnsi" w:hAnsiTheme="minorHAnsi" w:cstheme="minorHAnsi"/>
          <w:i/>
          <w:iCs/>
          <w:color w:val="000000" w:themeColor="text1"/>
        </w:rPr>
        <w:t xml:space="preserve">Appendix </w:t>
      </w:r>
      <w:r w:rsidR="00DA2206">
        <w:rPr>
          <w:rFonts w:asciiTheme="minorHAnsi" w:hAnsiTheme="minorHAnsi" w:cstheme="minorHAnsi"/>
          <w:i/>
          <w:iCs/>
          <w:color w:val="000000" w:themeColor="text1"/>
        </w:rPr>
        <w:t>D</w:t>
      </w:r>
      <w:r w:rsidRPr="00E0066F">
        <w:rPr>
          <w:rFonts w:asciiTheme="minorHAnsi" w:hAnsiTheme="minorHAnsi" w:cstheme="minorHAnsi"/>
          <w:color w:val="FF0000"/>
        </w:rPr>
        <w:t xml:space="preserve"> </w:t>
      </w:r>
      <w:r w:rsidRPr="009C230E">
        <w:rPr>
          <w:rFonts w:asciiTheme="minorHAnsi" w:hAnsiTheme="minorHAnsi" w:cstheme="minorHAnsi"/>
        </w:rPr>
        <w:t xml:space="preserve">identifies the procedure to be followed for monitoring and reviewing performance, including the client/provider relationship and obligations to be followed by </w:t>
      </w:r>
      <w:r w:rsidR="00E0066F">
        <w:rPr>
          <w:rFonts w:asciiTheme="minorHAnsi" w:hAnsiTheme="minorHAnsi" w:cstheme="minorHAnsi"/>
        </w:rPr>
        <w:t>OCC and ODS</w:t>
      </w:r>
      <w:r w:rsidRPr="009C230E">
        <w:rPr>
          <w:rFonts w:asciiTheme="minorHAnsi" w:hAnsiTheme="minorHAnsi" w:cstheme="minorHAnsi"/>
        </w:rPr>
        <w:t>. The procedures include:</w:t>
      </w:r>
    </w:p>
    <w:p w14:paraId="658C4674" w14:textId="77777777" w:rsidR="00773ED5" w:rsidRPr="009C230E" w:rsidRDefault="00773ED5" w:rsidP="00773ED5">
      <w:pPr>
        <w:pStyle w:val="NoSpacing"/>
        <w:rPr>
          <w:rFonts w:asciiTheme="minorHAnsi" w:hAnsiTheme="minorHAnsi" w:cstheme="minorHAnsi"/>
        </w:rPr>
      </w:pPr>
    </w:p>
    <w:p w14:paraId="5177C81A" w14:textId="77777777" w:rsidR="00773ED5" w:rsidRPr="009C230E" w:rsidRDefault="00773ED5" w:rsidP="00105FF3">
      <w:pPr>
        <w:pStyle w:val="NoSpacing"/>
        <w:numPr>
          <w:ilvl w:val="0"/>
          <w:numId w:val="10"/>
        </w:numPr>
        <w:rPr>
          <w:rFonts w:asciiTheme="minorHAnsi" w:hAnsiTheme="minorHAnsi" w:cstheme="minorHAnsi"/>
        </w:rPr>
      </w:pPr>
      <w:r w:rsidRPr="009C230E">
        <w:rPr>
          <w:rFonts w:asciiTheme="minorHAnsi" w:hAnsiTheme="minorHAnsi" w:cstheme="minorHAnsi"/>
        </w:rPr>
        <w:t xml:space="preserve">The Provider responsibilities for submitting monthly performance management information, and providing a trail for audit and Housing Regulator Inspection purposes </w:t>
      </w:r>
    </w:p>
    <w:p w14:paraId="7B445FDD" w14:textId="77777777" w:rsidR="00773ED5" w:rsidRPr="009C230E" w:rsidRDefault="00773ED5" w:rsidP="00773ED5">
      <w:pPr>
        <w:pStyle w:val="NoSpacing"/>
        <w:ind w:left="360"/>
        <w:rPr>
          <w:rFonts w:asciiTheme="minorHAnsi" w:hAnsiTheme="minorHAnsi" w:cstheme="minorHAnsi"/>
        </w:rPr>
      </w:pPr>
    </w:p>
    <w:p w14:paraId="091E9A00" w14:textId="77777777" w:rsidR="00773ED5" w:rsidRPr="009C230E" w:rsidRDefault="00773ED5" w:rsidP="00105FF3">
      <w:pPr>
        <w:pStyle w:val="NoSpacing"/>
        <w:numPr>
          <w:ilvl w:val="0"/>
          <w:numId w:val="10"/>
        </w:numPr>
        <w:rPr>
          <w:rFonts w:asciiTheme="minorHAnsi" w:hAnsiTheme="minorHAnsi" w:cstheme="minorHAnsi"/>
        </w:rPr>
      </w:pPr>
      <w:r w:rsidRPr="009C230E">
        <w:rPr>
          <w:rFonts w:asciiTheme="minorHAnsi" w:hAnsiTheme="minorHAnsi" w:cstheme="minorHAnsi"/>
        </w:rPr>
        <w:t>Submission by the Provider to the Client each month, of outturns for KPIs in advance of the monthly client meetings; ideally providing a week’s notice so that both sides can be prepared to address any exceptions or issues that have arisen.</w:t>
      </w:r>
    </w:p>
    <w:p w14:paraId="76069716" w14:textId="77777777" w:rsidR="00773ED5" w:rsidRPr="009C230E" w:rsidRDefault="00773ED5" w:rsidP="00773ED5">
      <w:pPr>
        <w:pStyle w:val="NoSpacing"/>
        <w:ind w:left="360"/>
        <w:rPr>
          <w:rFonts w:asciiTheme="minorHAnsi" w:hAnsiTheme="minorHAnsi" w:cstheme="minorHAnsi"/>
        </w:rPr>
      </w:pPr>
    </w:p>
    <w:p w14:paraId="75DF23D2" w14:textId="77777777" w:rsidR="00773ED5" w:rsidRPr="009C230E" w:rsidRDefault="00773ED5" w:rsidP="00105FF3">
      <w:pPr>
        <w:pStyle w:val="NoSpacing"/>
        <w:numPr>
          <w:ilvl w:val="0"/>
          <w:numId w:val="10"/>
        </w:numPr>
        <w:rPr>
          <w:rFonts w:asciiTheme="minorHAnsi" w:hAnsiTheme="minorHAnsi" w:cstheme="minorHAnsi"/>
        </w:rPr>
      </w:pPr>
      <w:r w:rsidRPr="009C230E">
        <w:rPr>
          <w:rFonts w:asciiTheme="minorHAnsi" w:hAnsiTheme="minorHAnsi" w:cstheme="minorHAnsi"/>
        </w:rPr>
        <w:t xml:space="preserve">Progress against targets will be monitored and discussed at the monthly client meetings, together with relevant metadata on the performance measures such as direction of travel, month on month or seasonal variations in performance. </w:t>
      </w:r>
    </w:p>
    <w:p w14:paraId="0C6E20CF" w14:textId="77777777" w:rsidR="00773ED5" w:rsidRPr="009C230E" w:rsidRDefault="00773ED5" w:rsidP="00773ED5">
      <w:pPr>
        <w:pStyle w:val="ListParagraph"/>
        <w:rPr>
          <w:rFonts w:asciiTheme="minorHAnsi" w:hAnsiTheme="minorHAnsi" w:cstheme="minorHAnsi"/>
        </w:rPr>
      </w:pPr>
    </w:p>
    <w:p w14:paraId="77ED5FDD" w14:textId="580DA339" w:rsidR="00773ED5" w:rsidRPr="009C230E" w:rsidRDefault="00773ED5" w:rsidP="00105FF3">
      <w:pPr>
        <w:pStyle w:val="NoSpacing"/>
        <w:numPr>
          <w:ilvl w:val="0"/>
          <w:numId w:val="10"/>
        </w:numPr>
        <w:rPr>
          <w:rFonts w:asciiTheme="minorHAnsi" w:hAnsiTheme="minorHAnsi" w:cstheme="minorHAnsi"/>
        </w:rPr>
      </w:pPr>
      <w:r w:rsidRPr="009C230E">
        <w:rPr>
          <w:rFonts w:asciiTheme="minorHAnsi" w:hAnsiTheme="minorHAnsi" w:cstheme="minorHAnsi"/>
        </w:rPr>
        <w:t xml:space="preserve">Any matters arising that cannot be resolved within the scope of the client meeting will be subject to the escalation procedures described in the dispute resolution </w:t>
      </w:r>
      <w:r w:rsidRPr="00DA2206">
        <w:rPr>
          <w:rFonts w:asciiTheme="minorHAnsi" w:hAnsiTheme="minorHAnsi" w:cstheme="minorHAnsi"/>
          <w:i/>
          <w:iCs/>
          <w:color w:val="000000" w:themeColor="text1"/>
        </w:rPr>
        <w:t xml:space="preserve">(section </w:t>
      </w:r>
      <w:r w:rsidR="004A4939">
        <w:rPr>
          <w:rFonts w:asciiTheme="minorHAnsi" w:hAnsiTheme="minorHAnsi" w:cstheme="minorHAnsi"/>
          <w:i/>
          <w:iCs/>
          <w:color w:val="000000" w:themeColor="text1"/>
        </w:rPr>
        <w:t>14</w:t>
      </w:r>
      <w:r w:rsidRPr="00DA2206">
        <w:rPr>
          <w:rFonts w:asciiTheme="minorHAnsi" w:hAnsiTheme="minorHAnsi" w:cstheme="minorHAnsi"/>
          <w:i/>
          <w:iCs/>
          <w:color w:val="000000" w:themeColor="text1"/>
        </w:rPr>
        <w:t>)</w:t>
      </w:r>
      <w:r w:rsidRPr="00DA2206">
        <w:rPr>
          <w:rFonts w:asciiTheme="minorHAnsi" w:hAnsiTheme="minorHAnsi" w:cstheme="minorHAnsi"/>
          <w:color w:val="000000" w:themeColor="text1"/>
        </w:rPr>
        <w:t xml:space="preserve"> </w:t>
      </w:r>
      <w:r w:rsidRPr="009C230E">
        <w:rPr>
          <w:rFonts w:asciiTheme="minorHAnsi" w:hAnsiTheme="minorHAnsi" w:cstheme="minorHAnsi"/>
        </w:rPr>
        <w:t xml:space="preserve">of the management agreement </w:t>
      </w:r>
    </w:p>
    <w:p w14:paraId="6883AA1A" w14:textId="77777777" w:rsidR="00773ED5" w:rsidRPr="009C230E" w:rsidRDefault="00773ED5" w:rsidP="00773ED5">
      <w:pPr>
        <w:pStyle w:val="ListParagraph"/>
        <w:rPr>
          <w:rFonts w:asciiTheme="minorHAnsi" w:hAnsiTheme="minorHAnsi" w:cstheme="minorHAnsi"/>
        </w:rPr>
      </w:pPr>
    </w:p>
    <w:p w14:paraId="1E219B5D" w14:textId="77777777" w:rsidR="00773ED5" w:rsidRPr="009C230E" w:rsidRDefault="00773ED5" w:rsidP="00105FF3">
      <w:pPr>
        <w:pStyle w:val="NoSpacing"/>
        <w:numPr>
          <w:ilvl w:val="0"/>
          <w:numId w:val="10"/>
        </w:numPr>
        <w:rPr>
          <w:rFonts w:asciiTheme="minorHAnsi" w:hAnsiTheme="minorHAnsi" w:cstheme="minorHAnsi"/>
        </w:rPr>
      </w:pPr>
      <w:r w:rsidRPr="009C230E">
        <w:rPr>
          <w:rFonts w:asciiTheme="minorHAnsi" w:hAnsiTheme="minorHAnsi" w:cstheme="minorHAnsi"/>
        </w:rPr>
        <w:t>Serious issues such as service failure, failure to comply with statutory or contractual obligations, or serious breaches of health and safety will need to be discussed at separately convened meetings, where the relevant officers and senior managers are present.</w:t>
      </w:r>
    </w:p>
    <w:p w14:paraId="0A51F231" w14:textId="77777777" w:rsidR="00773ED5" w:rsidRPr="009C230E" w:rsidRDefault="00773ED5" w:rsidP="00773ED5">
      <w:pPr>
        <w:pStyle w:val="NoSpacing"/>
        <w:rPr>
          <w:rFonts w:asciiTheme="minorHAnsi" w:hAnsiTheme="minorHAnsi" w:cstheme="minorHAnsi"/>
        </w:rPr>
      </w:pPr>
    </w:p>
    <w:p w14:paraId="10BDD098" w14:textId="23D002CC" w:rsidR="00773ED5" w:rsidRPr="009C230E" w:rsidRDefault="00773ED5" w:rsidP="00A54DD2">
      <w:pPr>
        <w:pStyle w:val="NoSpacing"/>
        <w:shd w:val="clear" w:color="auto" w:fill="D9D9D9" w:themeFill="background1" w:themeFillShade="D9"/>
        <w:rPr>
          <w:rFonts w:asciiTheme="minorHAnsi" w:hAnsiTheme="minorHAnsi" w:cstheme="minorHAnsi"/>
          <w:b/>
          <w:bCs/>
        </w:rPr>
      </w:pPr>
      <w:r w:rsidRPr="009C230E">
        <w:rPr>
          <w:rFonts w:asciiTheme="minorHAnsi" w:hAnsiTheme="minorHAnsi" w:cstheme="minorHAnsi"/>
          <w:b/>
          <w:bCs/>
        </w:rPr>
        <w:t>Risk</w:t>
      </w:r>
      <w:r w:rsidR="008E25B8">
        <w:rPr>
          <w:rFonts w:asciiTheme="minorHAnsi" w:hAnsiTheme="minorHAnsi" w:cstheme="minorHAnsi"/>
          <w:b/>
          <w:bCs/>
        </w:rPr>
        <w:t xml:space="preserve">s, </w:t>
      </w:r>
      <w:r w:rsidRPr="009C230E">
        <w:rPr>
          <w:rFonts w:asciiTheme="minorHAnsi" w:hAnsiTheme="minorHAnsi" w:cstheme="minorHAnsi"/>
          <w:b/>
          <w:bCs/>
        </w:rPr>
        <w:t>Audit</w:t>
      </w:r>
      <w:r w:rsidR="008E25B8">
        <w:rPr>
          <w:rFonts w:asciiTheme="minorHAnsi" w:hAnsiTheme="minorHAnsi" w:cstheme="minorHAnsi"/>
          <w:b/>
          <w:bCs/>
        </w:rPr>
        <w:t xml:space="preserve">, </w:t>
      </w:r>
      <w:r w:rsidRPr="009C230E">
        <w:rPr>
          <w:rFonts w:asciiTheme="minorHAnsi" w:hAnsiTheme="minorHAnsi" w:cstheme="minorHAnsi"/>
          <w:b/>
          <w:bCs/>
        </w:rPr>
        <w:t>Scrutiny and Business Continuity</w:t>
      </w:r>
    </w:p>
    <w:p w14:paraId="5CF7FEB4" w14:textId="77777777" w:rsidR="00773ED5" w:rsidRPr="009C230E" w:rsidRDefault="00773ED5" w:rsidP="00773ED5">
      <w:pPr>
        <w:pStyle w:val="NoSpacing"/>
        <w:rPr>
          <w:rFonts w:asciiTheme="minorHAnsi" w:hAnsiTheme="minorHAnsi" w:cstheme="minorHAnsi"/>
          <w:b/>
          <w:bCs/>
        </w:rPr>
      </w:pPr>
    </w:p>
    <w:p w14:paraId="086460A3" w14:textId="35A639E4" w:rsidR="00773ED5" w:rsidRPr="009C230E" w:rsidRDefault="00773ED5" w:rsidP="00773ED5">
      <w:pPr>
        <w:pStyle w:val="NoSpacing"/>
        <w:rPr>
          <w:rFonts w:asciiTheme="minorHAnsi" w:hAnsiTheme="minorHAnsi" w:cstheme="minorHAnsi"/>
        </w:rPr>
      </w:pPr>
      <w:r w:rsidRPr="009C230E">
        <w:rPr>
          <w:rFonts w:asciiTheme="minorHAnsi" w:hAnsiTheme="minorHAnsi" w:cstheme="minorHAnsi"/>
        </w:rPr>
        <w:t xml:space="preserve">In delivering the </w:t>
      </w:r>
      <w:r w:rsidR="000E7F53">
        <w:rPr>
          <w:rFonts w:asciiTheme="minorHAnsi" w:hAnsiTheme="minorHAnsi" w:cstheme="minorHAnsi"/>
        </w:rPr>
        <w:t xml:space="preserve">commissioning works </w:t>
      </w:r>
      <w:r>
        <w:rPr>
          <w:rFonts w:asciiTheme="minorHAnsi" w:hAnsiTheme="minorHAnsi" w:cstheme="minorHAnsi"/>
        </w:rPr>
        <w:t>ODS</w:t>
      </w:r>
      <w:r w:rsidRPr="009C230E">
        <w:rPr>
          <w:rFonts w:asciiTheme="minorHAnsi" w:hAnsiTheme="minorHAnsi" w:cstheme="minorHAnsi"/>
        </w:rPr>
        <w:t xml:space="preserve"> </w:t>
      </w:r>
      <w:r w:rsidR="000E7F53">
        <w:rPr>
          <w:rFonts w:asciiTheme="minorHAnsi" w:hAnsiTheme="minorHAnsi" w:cstheme="minorHAnsi"/>
        </w:rPr>
        <w:t>will</w:t>
      </w:r>
      <w:r w:rsidRPr="009C230E">
        <w:rPr>
          <w:rFonts w:asciiTheme="minorHAnsi" w:hAnsiTheme="minorHAnsi" w:cstheme="minorHAnsi"/>
        </w:rPr>
        <w:t xml:space="preserve">: </w:t>
      </w:r>
    </w:p>
    <w:p w14:paraId="0DDC0CFB" w14:textId="77777777" w:rsidR="00773ED5" w:rsidRPr="009C230E" w:rsidRDefault="00773ED5" w:rsidP="00773ED5">
      <w:pPr>
        <w:pStyle w:val="NoSpacing"/>
        <w:rPr>
          <w:rFonts w:asciiTheme="minorHAnsi" w:hAnsiTheme="minorHAnsi" w:cstheme="minorHAnsi"/>
        </w:rPr>
      </w:pPr>
    </w:p>
    <w:p w14:paraId="6763B631" w14:textId="77777777" w:rsidR="00085BEB" w:rsidRDefault="000E7F53" w:rsidP="00085BEB">
      <w:pPr>
        <w:pStyle w:val="NoSpacing"/>
        <w:rPr>
          <w:rFonts w:asciiTheme="minorHAnsi" w:hAnsiTheme="minorHAnsi" w:cstheme="minorHAnsi"/>
        </w:rPr>
      </w:pPr>
      <w:r w:rsidRPr="000E7F53">
        <w:rPr>
          <w:rFonts w:asciiTheme="minorHAnsi" w:hAnsiTheme="minorHAnsi" w:cstheme="minorHAnsi"/>
          <w:b/>
          <w:bCs/>
        </w:rPr>
        <w:t xml:space="preserve">Risks </w:t>
      </w:r>
      <w:r w:rsidR="004A17DC">
        <w:rPr>
          <w:rFonts w:asciiTheme="minorHAnsi" w:hAnsiTheme="minorHAnsi" w:cstheme="minorHAnsi"/>
        </w:rPr>
        <w:t>–</w:t>
      </w:r>
      <w:r>
        <w:rPr>
          <w:rFonts w:asciiTheme="minorHAnsi" w:hAnsiTheme="minorHAnsi" w:cstheme="minorHAnsi"/>
        </w:rPr>
        <w:t xml:space="preserve"> </w:t>
      </w:r>
      <w:r w:rsidR="00085BEB">
        <w:rPr>
          <w:rFonts w:asciiTheme="minorHAnsi" w:hAnsiTheme="minorHAnsi" w:cstheme="minorHAnsi"/>
        </w:rPr>
        <w:t xml:space="preserve">ODS will </w:t>
      </w:r>
      <w:r w:rsidR="00773ED5" w:rsidRPr="009C230E">
        <w:rPr>
          <w:rFonts w:asciiTheme="minorHAnsi" w:hAnsiTheme="minorHAnsi" w:cstheme="minorHAnsi"/>
        </w:rPr>
        <w:t xml:space="preserve">maintain at all times an annual and up to date Risk Management register, and make such available to </w:t>
      </w:r>
      <w:r w:rsidR="00773ED5">
        <w:rPr>
          <w:rFonts w:asciiTheme="minorHAnsi" w:hAnsiTheme="minorHAnsi" w:cstheme="minorHAnsi"/>
        </w:rPr>
        <w:t>OCC Housing</w:t>
      </w:r>
      <w:r w:rsidR="00773ED5" w:rsidRPr="009C230E">
        <w:rPr>
          <w:rFonts w:asciiTheme="minorHAnsi" w:hAnsiTheme="minorHAnsi" w:cstheme="minorHAnsi"/>
        </w:rPr>
        <w:t xml:space="preserve"> as requested. The risk register </w:t>
      </w:r>
      <w:r w:rsidR="00085BEB">
        <w:rPr>
          <w:rFonts w:asciiTheme="minorHAnsi" w:hAnsiTheme="minorHAnsi" w:cstheme="minorHAnsi"/>
        </w:rPr>
        <w:t>will;</w:t>
      </w:r>
    </w:p>
    <w:p w14:paraId="40FE2F8E" w14:textId="77777777" w:rsidR="00085BEB" w:rsidRDefault="00085BEB" w:rsidP="00085BEB">
      <w:pPr>
        <w:pStyle w:val="NoSpacing"/>
        <w:rPr>
          <w:rFonts w:asciiTheme="minorHAnsi" w:hAnsiTheme="minorHAnsi" w:cstheme="minorHAnsi"/>
        </w:rPr>
      </w:pPr>
    </w:p>
    <w:p w14:paraId="4DEAC2C3" w14:textId="72726137" w:rsidR="00773ED5" w:rsidRPr="009C230E" w:rsidRDefault="00773ED5" w:rsidP="00105FF3">
      <w:pPr>
        <w:pStyle w:val="NoSpacing"/>
        <w:numPr>
          <w:ilvl w:val="0"/>
          <w:numId w:val="22"/>
        </w:numPr>
        <w:rPr>
          <w:rFonts w:asciiTheme="minorHAnsi" w:hAnsiTheme="minorHAnsi" w:cstheme="minorHAnsi"/>
          <w:b/>
          <w:bCs/>
        </w:rPr>
      </w:pPr>
      <w:r w:rsidRPr="009C230E">
        <w:rPr>
          <w:rFonts w:asciiTheme="minorHAnsi" w:hAnsiTheme="minorHAnsi" w:cstheme="minorHAnsi"/>
        </w:rPr>
        <w:t xml:space="preserve">highlight any major risks to delivery and mitigation measures, which </w:t>
      </w:r>
      <w:r w:rsidR="00085BEB">
        <w:rPr>
          <w:rFonts w:asciiTheme="minorHAnsi" w:hAnsiTheme="minorHAnsi" w:cstheme="minorHAnsi"/>
        </w:rPr>
        <w:t>will need to</w:t>
      </w:r>
      <w:r w:rsidRPr="009C230E">
        <w:rPr>
          <w:rFonts w:asciiTheme="minorHAnsi" w:hAnsiTheme="minorHAnsi" w:cstheme="minorHAnsi"/>
        </w:rPr>
        <w:t xml:space="preserve"> be reviewed regularly by the </w:t>
      </w:r>
      <w:r>
        <w:rPr>
          <w:rFonts w:asciiTheme="minorHAnsi" w:hAnsiTheme="minorHAnsi" w:cstheme="minorHAnsi"/>
        </w:rPr>
        <w:t>ODS</w:t>
      </w:r>
      <w:r w:rsidRPr="009C230E">
        <w:rPr>
          <w:rFonts w:asciiTheme="minorHAnsi" w:hAnsiTheme="minorHAnsi" w:cstheme="minorHAnsi"/>
        </w:rPr>
        <w:t xml:space="preserve">; and </w:t>
      </w:r>
    </w:p>
    <w:p w14:paraId="423E9AEA" w14:textId="77777777" w:rsidR="00773ED5" w:rsidRPr="009C230E" w:rsidRDefault="00773ED5" w:rsidP="00105FF3">
      <w:pPr>
        <w:pStyle w:val="NoSpacing"/>
        <w:numPr>
          <w:ilvl w:val="0"/>
          <w:numId w:val="11"/>
        </w:numPr>
        <w:rPr>
          <w:rFonts w:asciiTheme="minorHAnsi" w:hAnsiTheme="minorHAnsi" w:cstheme="minorHAnsi"/>
          <w:b/>
          <w:bCs/>
        </w:rPr>
      </w:pPr>
      <w:r w:rsidRPr="009C230E">
        <w:rPr>
          <w:rFonts w:asciiTheme="minorHAnsi" w:hAnsiTheme="minorHAnsi" w:cstheme="minorHAnsi"/>
        </w:rPr>
        <w:lastRenderedPageBreak/>
        <w:t>manage all on-site health and safety risks, all sub-contractor risks, all materials and logistics risks and the actions and inactions of its workforce and any sub-contractors used to deliver the Services and Planned works.</w:t>
      </w:r>
    </w:p>
    <w:p w14:paraId="76C9E84F" w14:textId="77777777" w:rsidR="00773ED5" w:rsidRDefault="00773ED5" w:rsidP="00773ED5">
      <w:pPr>
        <w:pStyle w:val="NoSpacing"/>
        <w:rPr>
          <w:rFonts w:asciiTheme="minorHAnsi" w:hAnsiTheme="minorHAnsi" w:cstheme="minorHAnsi"/>
          <w:b/>
          <w:bCs/>
        </w:rPr>
      </w:pPr>
    </w:p>
    <w:p w14:paraId="67BB2844" w14:textId="66B3E614" w:rsidR="00DD228A" w:rsidRDefault="00773ED5" w:rsidP="00746272">
      <w:pPr>
        <w:pStyle w:val="NoSpacing"/>
        <w:rPr>
          <w:rFonts w:asciiTheme="minorHAnsi" w:hAnsiTheme="minorHAnsi" w:cstheme="minorHAnsi"/>
        </w:rPr>
      </w:pPr>
      <w:r w:rsidRPr="009C230E">
        <w:rPr>
          <w:rFonts w:asciiTheme="minorHAnsi" w:hAnsiTheme="minorHAnsi" w:cstheme="minorHAnsi"/>
          <w:b/>
          <w:bCs/>
        </w:rPr>
        <w:t>Audit</w:t>
      </w:r>
      <w:r w:rsidR="004A17DC">
        <w:rPr>
          <w:rFonts w:asciiTheme="minorHAnsi" w:hAnsiTheme="minorHAnsi" w:cstheme="minorHAnsi"/>
          <w:b/>
          <w:bCs/>
        </w:rPr>
        <w:t xml:space="preserve"> -</w:t>
      </w:r>
      <w:r w:rsidR="00746272">
        <w:rPr>
          <w:rFonts w:asciiTheme="minorHAnsi" w:hAnsiTheme="minorHAnsi" w:cstheme="minorHAnsi"/>
          <w:b/>
          <w:bCs/>
        </w:rPr>
        <w:t xml:space="preserve"> </w:t>
      </w:r>
      <w:r w:rsidR="004A17DC">
        <w:rPr>
          <w:rFonts w:asciiTheme="minorHAnsi" w:hAnsiTheme="minorHAnsi" w:cstheme="minorHAnsi"/>
        </w:rPr>
        <w:t xml:space="preserve">ODS will provide OCC </w:t>
      </w:r>
      <w:r w:rsidRPr="009C230E">
        <w:rPr>
          <w:rFonts w:asciiTheme="minorHAnsi" w:hAnsiTheme="minorHAnsi" w:cstheme="minorHAnsi"/>
        </w:rPr>
        <w:t xml:space="preserve">or the Council’s internal or external auditors access to information for any audit purpose in connection to these arrangements, including: </w:t>
      </w:r>
    </w:p>
    <w:p w14:paraId="5BED5C40" w14:textId="77777777" w:rsidR="00746272" w:rsidRDefault="00746272" w:rsidP="00746272">
      <w:pPr>
        <w:pStyle w:val="NoSpacing"/>
        <w:ind w:left="785"/>
        <w:rPr>
          <w:rFonts w:asciiTheme="minorHAnsi" w:hAnsiTheme="minorHAnsi" w:cstheme="minorHAnsi"/>
        </w:rPr>
      </w:pPr>
    </w:p>
    <w:p w14:paraId="115512CA" w14:textId="1E8E80BC" w:rsidR="00773ED5" w:rsidRPr="00DD228A" w:rsidRDefault="00773ED5" w:rsidP="00105FF3">
      <w:pPr>
        <w:pStyle w:val="NoSpacing"/>
        <w:numPr>
          <w:ilvl w:val="0"/>
          <w:numId w:val="21"/>
        </w:numPr>
        <w:rPr>
          <w:rFonts w:asciiTheme="minorHAnsi" w:hAnsiTheme="minorHAnsi" w:cstheme="minorHAnsi"/>
        </w:rPr>
      </w:pPr>
      <w:r w:rsidRPr="00DD228A">
        <w:rPr>
          <w:rFonts w:asciiTheme="minorHAnsi" w:hAnsiTheme="minorHAnsi" w:cstheme="minorHAnsi"/>
        </w:rPr>
        <w:t xml:space="preserve">providing access at reasonable times to premises or land used in the provision of its services; </w:t>
      </w:r>
    </w:p>
    <w:p w14:paraId="07BE9871" w14:textId="77777777" w:rsidR="00773ED5" w:rsidRPr="009C230E" w:rsidRDefault="00773ED5" w:rsidP="00105FF3">
      <w:pPr>
        <w:pStyle w:val="NoSpacing"/>
        <w:numPr>
          <w:ilvl w:val="0"/>
          <w:numId w:val="21"/>
        </w:numPr>
        <w:rPr>
          <w:rFonts w:asciiTheme="minorHAnsi" w:hAnsiTheme="minorHAnsi" w:cstheme="minorHAnsi"/>
          <w:b/>
          <w:bCs/>
        </w:rPr>
      </w:pPr>
      <w:r w:rsidRPr="009C230E">
        <w:rPr>
          <w:rFonts w:asciiTheme="minorHAnsi" w:hAnsiTheme="minorHAnsi" w:cstheme="minorHAnsi"/>
        </w:rPr>
        <w:t xml:space="preserve">providing or having access to any information and explanation as deemed appropriate concerning any matter under consideration; </w:t>
      </w:r>
    </w:p>
    <w:p w14:paraId="35EADE59" w14:textId="74FD9AF4" w:rsidR="00773ED5" w:rsidRPr="009C230E" w:rsidRDefault="00773ED5" w:rsidP="00105FF3">
      <w:pPr>
        <w:pStyle w:val="NoSpacing"/>
        <w:numPr>
          <w:ilvl w:val="0"/>
          <w:numId w:val="21"/>
        </w:numPr>
        <w:rPr>
          <w:rFonts w:asciiTheme="minorHAnsi" w:hAnsiTheme="minorHAnsi" w:cstheme="minorHAnsi"/>
          <w:b/>
          <w:bCs/>
        </w:rPr>
      </w:pPr>
      <w:r w:rsidRPr="009C230E">
        <w:rPr>
          <w:rFonts w:asciiTheme="minorHAnsi" w:hAnsiTheme="minorHAnsi" w:cstheme="minorHAnsi"/>
        </w:rPr>
        <w:t xml:space="preserve">providing full cooperation, including accountability for funds, properties under </w:t>
      </w:r>
      <w:r w:rsidR="0038139E">
        <w:rPr>
          <w:rFonts w:asciiTheme="minorHAnsi" w:hAnsiTheme="minorHAnsi" w:cstheme="minorHAnsi"/>
        </w:rPr>
        <w:t xml:space="preserve">ODS </w:t>
      </w:r>
      <w:r w:rsidRPr="009C230E">
        <w:rPr>
          <w:rFonts w:asciiTheme="minorHAnsi" w:hAnsiTheme="minorHAnsi" w:cstheme="minorHAnsi"/>
        </w:rPr>
        <w:t xml:space="preserve"> control and provide access for inspection if required; </w:t>
      </w:r>
    </w:p>
    <w:p w14:paraId="0E60D81F" w14:textId="77777777" w:rsidR="00773ED5" w:rsidRPr="009C230E" w:rsidRDefault="00773ED5" w:rsidP="00105FF3">
      <w:pPr>
        <w:pStyle w:val="NoSpacing"/>
        <w:numPr>
          <w:ilvl w:val="0"/>
          <w:numId w:val="21"/>
        </w:numPr>
        <w:rPr>
          <w:rFonts w:asciiTheme="minorHAnsi" w:hAnsiTheme="minorHAnsi" w:cstheme="minorHAnsi"/>
          <w:b/>
          <w:bCs/>
        </w:rPr>
      </w:pPr>
      <w:r w:rsidRPr="009C230E">
        <w:rPr>
          <w:rFonts w:asciiTheme="minorHAnsi" w:hAnsiTheme="minorHAnsi" w:cstheme="minorHAnsi"/>
        </w:rPr>
        <w:t xml:space="preserve">giving full assistance and high priority in the investigation of fraud, bribery and corruption or any other irregularity; and </w:t>
      </w:r>
    </w:p>
    <w:p w14:paraId="344FE44B" w14:textId="687DC259" w:rsidR="00773ED5" w:rsidRPr="009C230E" w:rsidRDefault="00773ED5" w:rsidP="00105FF3">
      <w:pPr>
        <w:pStyle w:val="NoSpacing"/>
        <w:numPr>
          <w:ilvl w:val="0"/>
          <w:numId w:val="21"/>
        </w:numPr>
        <w:rPr>
          <w:rFonts w:asciiTheme="minorHAnsi" w:hAnsiTheme="minorHAnsi" w:cstheme="minorHAnsi"/>
          <w:b/>
          <w:bCs/>
        </w:rPr>
      </w:pPr>
      <w:r w:rsidRPr="009C230E">
        <w:rPr>
          <w:rFonts w:asciiTheme="minorHAnsi" w:hAnsiTheme="minorHAnsi" w:cstheme="minorHAnsi"/>
        </w:rPr>
        <w:t xml:space="preserve">responding positively and implementing any recommendations necessary to secure continuous improvement and effective internal control in the operation and delivery of services to OCC  </w:t>
      </w:r>
    </w:p>
    <w:p w14:paraId="77F5F293" w14:textId="77777777" w:rsidR="00773ED5" w:rsidRPr="009C230E" w:rsidRDefault="00773ED5" w:rsidP="00773ED5">
      <w:pPr>
        <w:pStyle w:val="NoSpacing"/>
        <w:rPr>
          <w:rFonts w:asciiTheme="minorHAnsi" w:hAnsiTheme="minorHAnsi" w:cstheme="minorHAnsi"/>
        </w:rPr>
      </w:pPr>
    </w:p>
    <w:p w14:paraId="629B170C" w14:textId="3BFF7B48" w:rsidR="00773ED5" w:rsidRPr="009C230E" w:rsidRDefault="00773ED5" w:rsidP="00773ED5">
      <w:pPr>
        <w:pStyle w:val="NoSpacing"/>
        <w:rPr>
          <w:rFonts w:asciiTheme="minorHAnsi" w:hAnsiTheme="minorHAnsi" w:cstheme="minorHAnsi"/>
        </w:rPr>
      </w:pPr>
      <w:r w:rsidRPr="00A000A9">
        <w:rPr>
          <w:rFonts w:asciiTheme="minorHAnsi" w:hAnsiTheme="minorHAnsi" w:cstheme="minorHAnsi"/>
          <w:b/>
          <w:bCs/>
        </w:rPr>
        <w:t xml:space="preserve">Scrutiny </w:t>
      </w:r>
      <w:r w:rsidR="00E5413A">
        <w:rPr>
          <w:rFonts w:asciiTheme="minorHAnsi" w:hAnsiTheme="minorHAnsi" w:cstheme="minorHAnsi"/>
          <w:b/>
          <w:bCs/>
        </w:rPr>
        <w:t xml:space="preserve">- </w:t>
      </w:r>
      <w:r>
        <w:rPr>
          <w:rFonts w:asciiTheme="minorHAnsi" w:hAnsiTheme="minorHAnsi" w:cstheme="minorHAnsi"/>
        </w:rPr>
        <w:t>ODS</w:t>
      </w:r>
      <w:r w:rsidRPr="009C230E">
        <w:rPr>
          <w:rFonts w:asciiTheme="minorHAnsi" w:hAnsiTheme="minorHAnsi" w:cstheme="minorHAnsi"/>
        </w:rPr>
        <w:t xml:space="preserve"> will recognise and support </w:t>
      </w:r>
      <w:r>
        <w:rPr>
          <w:rFonts w:asciiTheme="minorHAnsi" w:hAnsiTheme="minorHAnsi" w:cstheme="minorHAnsi"/>
        </w:rPr>
        <w:t xml:space="preserve">OCC </w:t>
      </w:r>
      <w:r w:rsidRPr="009C230E">
        <w:rPr>
          <w:rFonts w:asciiTheme="minorHAnsi" w:hAnsiTheme="minorHAnsi" w:cstheme="minorHAnsi"/>
        </w:rPr>
        <w:t xml:space="preserve">in responding to scrutiny and performance requirements from Council’s committee’s including but not limited to: </w:t>
      </w:r>
    </w:p>
    <w:p w14:paraId="72D00A7D" w14:textId="77777777" w:rsidR="00773ED5" w:rsidRPr="009C230E" w:rsidRDefault="00773ED5" w:rsidP="00773ED5">
      <w:pPr>
        <w:pStyle w:val="NoSpacing"/>
        <w:rPr>
          <w:rFonts w:asciiTheme="minorHAnsi" w:hAnsiTheme="minorHAnsi" w:cstheme="minorHAnsi"/>
        </w:rPr>
      </w:pPr>
    </w:p>
    <w:p w14:paraId="7FA9C6C1" w14:textId="77777777" w:rsidR="00E5413A" w:rsidRDefault="00773ED5" w:rsidP="00105FF3">
      <w:pPr>
        <w:pStyle w:val="NoSpacing"/>
        <w:numPr>
          <w:ilvl w:val="0"/>
          <w:numId w:val="23"/>
        </w:numPr>
        <w:rPr>
          <w:rFonts w:asciiTheme="minorHAnsi" w:hAnsiTheme="minorHAnsi" w:cstheme="minorHAnsi"/>
        </w:rPr>
      </w:pPr>
      <w:r w:rsidRPr="009C230E">
        <w:rPr>
          <w:rFonts w:asciiTheme="minorHAnsi" w:hAnsiTheme="minorHAnsi" w:cstheme="minorHAnsi"/>
        </w:rPr>
        <w:t>The Council’s Housing Scrutiny Committee</w:t>
      </w:r>
    </w:p>
    <w:p w14:paraId="465E0888" w14:textId="77777777" w:rsidR="00E5413A" w:rsidRDefault="00773ED5" w:rsidP="00105FF3">
      <w:pPr>
        <w:pStyle w:val="NoSpacing"/>
        <w:numPr>
          <w:ilvl w:val="0"/>
          <w:numId w:val="23"/>
        </w:numPr>
        <w:rPr>
          <w:rFonts w:asciiTheme="minorHAnsi" w:hAnsiTheme="minorHAnsi" w:cstheme="minorHAnsi"/>
        </w:rPr>
      </w:pPr>
      <w:r w:rsidRPr="00E5413A">
        <w:rPr>
          <w:rFonts w:asciiTheme="minorHAnsi" w:hAnsiTheme="minorHAnsi" w:cstheme="minorHAnsi"/>
        </w:rPr>
        <w:t xml:space="preserve">Cabinet and lead Member for Housing as requested </w:t>
      </w:r>
    </w:p>
    <w:p w14:paraId="30EBAB31" w14:textId="77777777" w:rsidR="00E5413A" w:rsidRDefault="00773ED5" w:rsidP="00105FF3">
      <w:pPr>
        <w:pStyle w:val="NoSpacing"/>
        <w:numPr>
          <w:ilvl w:val="0"/>
          <w:numId w:val="23"/>
        </w:numPr>
        <w:rPr>
          <w:rFonts w:asciiTheme="minorHAnsi" w:hAnsiTheme="minorHAnsi" w:cstheme="minorHAnsi"/>
        </w:rPr>
      </w:pPr>
      <w:r w:rsidRPr="00E5413A">
        <w:rPr>
          <w:rFonts w:asciiTheme="minorHAnsi" w:hAnsiTheme="minorHAnsi" w:cstheme="minorHAnsi"/>
        </w:rPr>
        <w:t>Tenant groups [as established]</w:t>
      </w:r>
    </w:p>
    <w:p w14:paraId="26F5F3E0" w14:textId="21901E6B" w:rsidR="00773ED5" w:rsidRPr="00E5413A" w:rsidRDefault="00773ED5" w:rsidP="00105FF3">
      <w:pPr>
        <w:pStyle w:val="NoSpacing"/>
        <w:numPr>
          <w:ilvl w:val="0"/>
          <w:numId w:val="23"/>
        </w:numPr>
        <w:rPr>
          <w:rFonts w:asciiTheme="minorHAnsi" w:hAnsiTheme="minorHAnsi" w:cstheme="minorHAnsi"/>
        </w:rPr>
      </w:pPr>
      <w:r w:rsidRPr="00E5413A">
        <w:rPr>
          <w:rFonts w:asciiTheme="minorHAnsi" w:hAnsiTheme="minorHAnsi" w:cstheme="minorHAnsi"/>
        </w:rPr>
        <w:t>any other committee as advised by the Client</w:t>
      </w:r>
    </w:p>
    <w:p w14:paraId="44998E06" w14:textId="77777777" w:rsidR="00773ED5" w:rsidRPr="009C230E" w:rsidRDefault="00773ED5" w:rsidP="00773ED5">
      <w:pPr>
        <w:pStyle w:val="NoSpacing"/>
        <w:rPr>
          <w:rFonts w:asciiTheme="minorHAnsi" w:hAnsiTheme="minorHAnsi" w:cstheme="minorHAnsi"/>
        </w:rPr>
      </w:pPr>
    </w:p>
    <w:p w14:paraId="51EA581E" w14:textId="22070A63" w:rsidR="00773ED5" w:rsidRPr="009C230E" w:rsidRDefault="00773ED5" w:rsidP="00773ED5">
      <w:pPr>
        <w:pStyle w:val="NoSpacing"/>
        <w:rPr>
          <w:rFonts w:asciiTheme="minorHAnsi" w:hAnsiTheme="minorHAnsi" w:cstheme="minorHAnsi"/>
        </w:rPr>
      </w:pPr>
      <w:r>
        <w:rPr>
          <w:rFonts w:asciiTheme="minorHAnsi" w:hAnsiTheme="minorHAnsi" w:cstheme="minorHAnsi"/>
        </w:rPr>
        <w:t>Both OCC and ODS</w:t>
      </w:r>
      <w:r w:rsidRPr="009C230E">
        <w:rPr>
          <w:rFonts w:asciiTheme="minorHAnsi" w:hAnsiTheme="minorHAnsi" w:cstheme="minorHAnsi"/>
        </w:rPr>
        <w:t xml:space="preserve"> will share information and experience from scrutiny and performance monitoring systems and regularly review and revise these as may be necessary to ensure clarity and accountability.</w:t>
      </w:r>
    </w:p>
    <w:p w14:paraId="26434BDE" w14:textId="77777777" w:rsidR="00773ED5" w:rsidRPr="009C230E" w:rsidRDefault="00773ED5" w:rsidP="00773ED5">
      <w:pPr>
        <w:pStyle w:val="NoSpacing"/>
        <w:rPr>
          <w:rFonts w:asciiTheme="minorHAnsi" w:hAnsiTheme="minorHAnsi" w:cstheme="minorHAnsi"/>
        </w:rPr>
      </w:pPr>
    </w:p>
    <w:p w14:paraId="69A37D06" w14:textId="75F9E28A" w:rsidR="00773ED5" w:rsidRPr="009C230E" w:rsidRDefault="00773ED5" w:rsidP="00773ED5">
      <w:pPr>
        <w:pStyle w:val="NoSpacing"/>
        <w:rPr>
          <w:rFonts w:asciiTheme="minorHAnsi" w:hAnsiTheme="minorHAnsi" w:cstheme="minorHAnsi"/>
        </w:rPr>
      </w:pPr>
      <w:r w:rsidRPr="009C230E">
        <w:rPr>
          <w:rFonts w:asciiTheme="minorHAnsi" w:hAnsiTheme="minorHAnsi" w:cstheme="minorHAnsi"/>
          <w:b/>
          <w:bCs/>
        </w:rPr>
        <w:t xml:space="preserve">Business continuity planning </w:t>
      </w:r>
      <w:r w:rsidR="00E5413A">
        <w:rPr>
          <w:rFonts w:asciiTheme="minorHAnsi" w:hAnsiTheme="minorHAnsi" w:cstheme="minorHAnsi"/>
          <w:b/>
          <w:bCs/>
        </w:rPr>
        <w:t xml:space="preserve">- </w:t>
      </w:r>
      <w:r>
        <w:rPr>
          <w:rFonts w:asciiTheme="minorHAnsi" w:hAnsiTheme="minorHAnsi" w:cstheme="minorHAnsi"/>
        </w:rPr>
        <w:t>ODS</w:t>
      </w:r>
      <w:r w:rsidRPr="009C230E">
        <w:rPr>
          <w:rFonts w:asciiTheme="minorHAnsi" w:hAnsiTheme="minorHAnsi" w:cstheme="minorHAnsi"/>
        </w:rPr>
        <w:t xml:space="preserve"> </w:t>
      </w:r>
      <w:r w:rsidR="00A72E21">
        <w:rPr>
          <w:rFonts w:asciiTheme="minorHAnsi" w:hAnsiTheme="minorHAnsi" w:cstheme="minorHAnsi"/>
        </w:rPr>
        <w:t>will</w:t>
      </w:r>
      <w:r w:rsidRPr="009C230E">
        <w:rPr>
          <w:rFonts w:asciiTheme="minorHAnsi" w:hAnsiTheme="minorHAnsi" w:cstheme="minorHAnsi"/>
        </w:rPr>
        <w:t xml:space="preserve"> maintain a Business Continuity Plan that </w:t>
      </w:r>
      <w:r w:rsidR="00A72E21">
        <w:rPr>
          <w:rFonts w:asciiTheme="minorHAnsi" w:hAnsiTheme="minorHAnsi" w:cstheme="minorHAnsi"/>
        </w:rPr>
        <w:t>will</w:t>
      </w:r>
      <w:r w:rsidRPr="009C230E">
        <w:rPr>
          <w:rFonts w:asciiTheme="minorHAnsi" w:hAnsiTheme="minorHAnsi" w:cstheme="minorHAnsi"/>
        </w:rPr>
        <w:t xml:space="preserve"> identify the risks to the delivery of the </w:t>
      </w:r>
      <w:r w:rsidR="001E3BED">
        <w:rPr>
          <w:rFonts w:asciiTheme="minorHAnsi" w:hAnsiTheme="minorHAnsi" w:cstheme="minorHAnsi"/>
        </w:rPr>
        <w:t>works</w:t>
      </w:r>
      <w:r w:rsidRPr="009C230E">
        <w:rPr>
          <w:rFonts w:asciiTheme="minorHAnsi" w:hAnsiTheme="minorHAnsi" w:cstheme="minorHAnsi"/>
        </w:rPr>
        <w:t xml:space="preserve"> within these arrangements and identify procedures and plans that </w:t>
      </w:r>
      <w:r w:rsidR="001E3BED">
        <w:rPr>
          <w:rFonts w:asciiTheme="minorHAnsi" w:hAnsiTheme="minorHAnsi" w:cstheme="minorHAnsi"/>
        </w:rPr>
        <w:t>wi</w:t>
      </w:r>
      <w:r w:rsidRPr="009C230E">
        <w:rPr>
          <w:rFonts w:asciiTheme="minorHAnsi" w:hAnsiTheme="minorHAnsi" w:cstheme="minorHAnsi"/>
        </w:rPr>
        <w:t xml:space="preserve">ll mitigate the identified risks. The Business Continuity Plan </w:t>
      </w:r>
      <w:r w:rsidR="001E3BED">
        <w:rPr>
          <w:rFonts w:asciiTheme="minorHAnsi" w:hAnsiTheme="minorHAnsi" w:cstheme="minorHAnsi"/>
        </w:rPr>
        <w:t>will</w:t>
      </w:r>
      <w:r w:rsidRPr="009C230E">
        <w:rPr>
          <w:rFonts w:asciiTheme="minorHAnsi" w:hAnsiTheme="minorHAnsi" w:cstheme="minorHAnsi"/>
        </w:rPr>
        <w:t xml:space="preserve"> include but </w:t>
      </w:r>
      <w:r w:rsidR="001E3BED">
        <w:rPr>
          <w:rFonts w:asciiTheme="minorHAnsi" w:hAnsiTheme="minorHAnsi" w:cstheme="minorHAnsi"/>
        </w:rPr>
        <w:t>will</w:t>
      </w:r>
      <w:r w:rsidRPr="009C230E">
        <w:rPr>
          <w:rFonts w:asciiTheme="minorHAnsi" w:hAnsiTheme="minorHAnsi" w:cstheme="minorHAnsi"/>
        </w:rPr>
        <w:t xml:space="preserve"> not be limited to:</w:t>
      </w:r>
    </w:p>
    <w:p w14:paraId="400040EC" w14:textId="77777777" w:rsidR="00773ED5" w:rsidRPr="009C230E" w:rsidRDefault="00773ED5" w:rsidP="00773ED5">
      <w:pPr>
        <w:pStyle w:val="NoSpacing"/>
        <w:rPr>
          <w:rFonts w:asciiTheme="minorHAnsi" w:hAnsiTheme="minorHAnsi" w:cstheme="minorHAnsi"/>
        </w:rPr>
      </w:pPr>
    </w:p>
    <w:p w14:paraId="64C76D3B" w14:textId="42E02A4B" w:rsidR="00773ED5" w:rsidRPr="009C230E" w:rsidRDefault="00773ED5" w:rsidP="00105FF3">
      <w:pPr>
        <w:pStyle w:val="NoSpacing"/>
        <w:numPr>
          <w:ilvl w:val="0"/>
          <w:numId w:val="24"/>
        </w:numPr>
        <w:rPr>
          <w:rFonts w:asciiTheme="minorHAnsi" w:hAnsiTheme="minorHAnsi" w:cstheme="minorHAnsi"/>
          <w:b/>
          <w:bCs/>
        </w:rPr>
      </w:pPr>
      <w:r w:rsidRPr="009C230E">
        <w:rPr>
          <w:rFonts w:asciiTheme="minorHAnsi" w:hAnsiTheme="minorHAnsi" w:cstheme="minorHAnsi"/>
        </w:rPr>
        <w:t xml:space="preserve">Exceptionally </w:t>
      </w:r>
      <w:r w:rsidR="001E3BED">
        <w:rPr>
          <w:rFonts w:asciiTheme="minorHAnsi" w:hAnsiTheme="minorHAnsi" w:cstheme="minorHAnsi"/>
        </w:rPr>
        <w:t>severe</w:t>
      </w:r>
      <w:r w:rsidRPr="009C230E">
        <w:rPr>
          <w:rFonts w:asciiTheme="minorHAnsi" w:hAnsiTheme="minorHAnsi" w:cstheme="minorHAnsi"/>
        </w:rPr>
        <w:t xml:space="preserve"> weather (including exceptionally heavy snow conditions, flooding and high winds); </w:t>
      </w:r>
    </w:p>
    <w:p w14:paraId="51B665EC" w14:textId="77777777" w:rsidR="00773ED5" w:rsidRPr="009C230E" w:rsidRDefault="00773ED5" w:rsidP="00105FF3">
      <w:pPr>
        <w:pStyle w:val="NoSpacing"/>
        <w:numPr>
          <w:ilvl w:val="0"/>
          <w:numId w:val="24"/>
        </w:numPr>
        <w:rPr>
          <w:rFonts w:asciiTheme="minorHAnsi" w:hAnsiTheme="minorHAnsi" w:cstheme="minorHAnsi"/>
          <w:b/>
          <w:bCs/>
        </w:rPr>
      </w:pPr>
      <w:r w:rsidRPr="009C230E">
        <w:rPr>
          <w:rFonts w:asciiTheme="minorHAnsi" w:hAnsiTheme="minorHAnsi" w:cstheme="minorHAnsi"/>
        </w:rPr>
        <w:t xml:space="preserve">the loss of access to staff; </w:t>
      </w:r>
    </w:p>
    <w:p w14:paraId="5D70E161" w14:textId="77777777" w:rsidR="00773ED5" w:rsidRPr="009C230E" w:rsidRDefault="00773ED5" w:rsidP="00105FF3">
      <w:pPr>
        <w:pStyle w:val="NoSpacing"/>
        <w:numPr>
          <w:ilvl w:val="0"/>
          <w:numId w:val="24"/>
        </w:numPr>
        <w:rPr>
          <w:rFonts w:asciiTheme="minorHAnsi" w:hAnsiTheme="minorHAnsi" w:cstheme="minorHAnsi"/>
          <w:b/>
          <w:bCs/>
        </w:rPr>
      </w:pPr>
      <w:r w:rsidRPr="009C230E">
        <w:rPr>
          <w:rFonts w:asciiTheme="minorHAnsi" w:hAnsiTheme="minorHAnsi" w:cstheme="minorHAnsi"/>
        </w:rPr>
        <w:t xml:space="preserve">the loss of access to premises and delivery sites; </w:t>
      </w:r>
    </w:p>
    <w:p w14:paraId="4E832D7D" w14:textId="77777777" w:rsidR="00773ED5" w:rsidRPr="009C230E" w:rsidRDefault="00773ED5" w:rsidP="00105FF3">
      <w:pPr>
        <w:pStyle w:val="NoSpacing"/>
        <w:numPr>
          <w:ilvl w:val="0"/>
          <w:numId w:val="24"/>
        </w:numPr>
        <w:rPr>
          <w:rFonts w:asciiTheme="minorHAnsi" w:hAnsiTheme="minorHAnsi" w:cstheme="minorHAnsi"/>
          <w:b/>
          <w:bCs/>
        </w:rPr>
      </w:pPr>
      <w:r w:rsidRPr="009C230E">
        <w:rPr>
          <w:rFonts w:asciiTheme="minorHAnsi" w:hAnsiTheme="minorHAnsi" w:cstheme="minorHAnsi"/>
        </w:rPr>
        <w:t xml:space="preserve">Failure of technologies including vehicles and plant; </w:t>
      </w:r>
    </w:p>
    <w:p w14:paraId="1974F9CA" w14:textId="77777777" w:rsidR="00773ED5" w:rsidRPr="009C230E" w:rsidRDefault="00773ED5" w:rsidP="00105FF3">
      <w:pPr>
        <w:pStyle w:val="NoSpacing"/>
        <w:numPr>
          <w:ilvl w:val="0"/>
          <w:numId w:val="24"/>
        </w:numPr>
        <w:rPr>
          <w:rFonts w:asciiTheme="minorHAnsi" w:hAnsiTheme="minorHAnsi" w:cstheme="minorHAnsi"/>
          <w:b/>
          <w:bCs/>
        </w:rPr>
      </w:pPr>
      <w:r w:rsidRPr="009C230E">
        <w:rPr>
          <w:rFonts w:asciiTheme="minorHAnsi" w:hAnsiTheme="minorHAnsi" w:cstheme="minorHAnsi"/>
        </w:rPr>
        <w:t>Failure of the supply chain.</w:t>
      </w:r>
    </w:p>
    <w:p w14:paraId="00CF1731" w14:textId="77777777" w:rsidR="00742ACC" w:rsidRPr="00742ACC" w:rsidRDefault="00742ACC" w:rsidP="00742ACC">
      <w:pPr>
        <w:pStyle w:val="NoSpacing"/>
        <w:rPr>
          <w:rFonts w:asciiTheme="minorHAnsi" w:eastAsia="Times New Roman" w:hAnsiTheme="minorHAnsi" w:cstheme="minorHAnsi"/>
          <w:color w:val="333333"/>
          <w:kern w:val="0"/>
          <w:lang w:eastAsia="en-GB"/>
          <w14:ligatures w14:val="none"/>
        </w:rPr>
      </w:pPr>
    </w:p>
    <w:p w14:paraId="4BCD7330" w14:textId="77777777" w:rsidR="007A5A5B" w:rsidRPr="00A371F4" w:rsidRDefault="007A5A5B" w:rsidP="007A5A5B">
      <w:pPr>
        <w:pStyle w:val="NoSpacing"/>
        <w:rPr>
          <w:rFonts w:asciiTheme="minorHAnsi" w:hAnsiTheme="minorHAnsi" w:cstheme="minorHAnsi"/>
        </w:rPr>
      </w:pPr>
    </w:p>
    <w:p w14:paraId="2C702C33" w14:textId="19045702" w:rsidR="00E21A07" w:rsidRPr="00A371F4" w:rsidRDefault="0091496F" w:rsidP="00E21A07">
      <w:pPr>
        <w:pStyle w:val="NoSpacing"/>
        <w:shd w:val="clear" w:color="auto" w:fill="244061" w:themeFill="accent1" w:themeFillShade="80"/>
        <w:rPr>
          <w:rFonts w:asciiTheme="minorHAnsi" w:hAnsiTheme="minorHAnsi" w:cstheme="minorHAnsi"/>
          <w:b/>
          <w:bCs/>
        </w:rPr>
      </w:pPr>
      <w:r>
        <w:rPr>
          <w:rFonts w:asciiTheme="minorHAnsi" w:hAnsiTheme="minorHAnsi" w:cstheme="minorHAnsi"/>
          <w:b/>
          <w:bCs/>
        </w:rPr>
        <w:t>1</w:t>
      </w:r>
      <w:r w:rsidR="00B971C4">
        <w:rPr>
          <w:rFonts w:asciiTheme="minorHAnsi" w:hAnsiTheme="minorHAnsi" w:cstheme="minorHAnsi"/>
          <w:b/>
          <w:bCs/>
        </w:rPr>
        <w:t>1</w:t>
      </w:r>
      <w:r w:rsidR="00FA27D2">
        <w:rPr>
          <w:rFonts w:asciiTheme="minorHAnsi" w:hAnsiTheme="minorHAnsi" w:cstheme="minorHAnsi"/>
          <w:b/>
          <w:bCs/>
        </w:rPr>
        <w:t>.</w:t>
      </w:r>
      <w:r w:rsidR="007A5A5B" w:rsidRPr="00A371F4">
        <w:rPr>
          <w:rFonts w:asciiTheme="minorHAnsi" w:hAnsiTheme="minorHAnsi" w:cstheme="minorHAnsi"/>
          <w:b/>
          <w:bCs/>
        </w:rPr>
        <w:t xml:space="preserve"> Changes and </w:t>
      </w:r>
      <w:r w:rsidR="00C01252" w:rsidRPr="00A371F4">
        <w:rPr>
          <w:rFonts w:asciiTheme="minorHAnsi" w:hAnsiTheme="minorHAnsi" w:cstheme="minorHAnsi"/>
          <w:b/>
          <w:bCs/>
        </w:rPr>
        <w:t>v</w:t>
      </w:r>
      <w:r w:rsidR="007A5A5B" w:rsidRPr="00A371F4">
        <w:rPr>
          <w:rFonts w:asciiTheme="minorHAnsi" w:hAnsiTheme="minorHAnsi" w:cstheme="minorHAnsi"/>
          <w:b/>
          <w:bCs/>
        </w:rPr>
        <w:t xml:space="preserve">ariations to </w:t>
      </w:r>
      <w:r w:rsidR="00B971C4">
        <w:rPr>
          <w:rFonts w:asciiTheme="minorHAnsi" w:hAnsiTheme="minorHAnsi" w:cstheme="minorHAnsi"/>
          <w:b/>
          <w:bCs/>
        </w:rPr>
        <w:t xml:space="preserve">the </w:t>
      </w:r>
      <w:r>
        <w:rPr>
          <w:rFonts w:asciiTheme="minorHAnsi" w:hAnsiTheme="minorHAnsi" w:cstheme="minorHAnsi"/>
          <w:b/>
          <w:bCs/>
        </w:rPr>
        <w:t xml:space="preserve">commissioning </w:t>
      </w:r>
      <w:r w:rsidR="00C01252" w:rsidRPr="00A371F4">
        <w:rPr>
          <w:rFonts w:asciiTheme="minorHAnsi" w:hAnsiTheme="minorHAnsi" w:cstheme="minorHAnsi"/>
          <w:b/>
          <w:bCs/>
        </w:rPr>
        <w:t xml:space="preserve"> </w:t>
      </w:r>
      <w:r w:rsidR="007A5A5B" w:rsidRPr="00A371F4">
        <w:rPr>
          <w:rFonts w:asciiTheme="minorHAnsi" w:hAnsiTheme="minorHAnsi" w:cstheme="minorHAnsi"/>
          <w:b/>
          <w:bCs/>
        </w:rPr>
        <w:t xml:space="preserve"> </w:t>
      </w:r>
    </w:p>
    <w:p w14:paraId="034E0B27" w14:textId="77777777" w:rsidR="00E21A07" w:rsidRPr="00A371F4" w:rsidRDefault="00E21A07" w:rsidP="007A5A5B">
      <w:pPr>
        <w:pStyle w:val="NoSpacing"/>
        <w:rPr>
          <w:rFonts w:asciiTheme="minorHAnsi" w:hAnsiTheme="minorHAnsi" w:cstheme="minorHAnsi"/>
        </w:rPr>
      </w:pPr>
    </w:p>
    <w:p w14:paraId="6CBEB3C6" w14:textId="05D606C1" w:rsidR="00AA4729" w:rsidRPr="00A371F4" w:rsidRDefault="00C01252" w:rsidP="007A5A5B">
      <w:pPr>
        <w:pStyle w:val="NoSpacing"/>
        <w:rPr>
          <w:rFonts w:asciiTheme="minorHAnsi" w:hAnsiTheme="minorHAnsi" w:cstheme="minorHAnsi"/>
        </w:rPr>
      </w:pPr>
      <w:r w:rsidRPr="00A371F4">
        <w:rPr>
          <w:rFonts w:asciiTheme="minorHAnsi" w:hAnsiTheme="minorHAnsi" w:cstheme="minorHAnsi"/>
        </w:rPr>
        <w:lastRenderedPageBreak/>
        <w:t>OCC</w:t>
      </w:r>
      <w:r w:rsidR="003746F2">
        <w:rPr>
          <w:rFonts w:asciiTheme="minorHAnsi" w:hAnsiTheme="minorHAnsi" w:cstheme="minorHAnsi"/>
        </w:rPr>
        <w:t xml:space="preserve"> Housing</w:t>
      </w:r>
      <w:r w:rsidR="00105C41" w:rsidRPr="00A371F4">
        <w:rPr>
          <w:rFonts w:asciiTheme="minorHAnsi" w:hAnsiTheme="minorHAnsi" w:cstheme="minorHAnsi"/>
        </w:rPr>
        <w:t xml:space="preserve"> </w:t>
      </w:r>
      <w:r w:rsidR="007A5A5B" w:rsidRPr="00A371F4">
        <w:rPr>
          <w:rFonts w:asciiTheme="minorHAnsi" w:hAnsiTheme="minorHAnsi" w:cstheme="minorHAnsi"/>
        </w:rPr>
        <w:t xml:space="preserve">and </w:t>
      </w:r>
      <w:r w:rsidR="00105C41" w:rsidRPr="00A371F4">
        <w:rPr>
          <w:rFonts w:asciiTheme="minorHAnsi" w:hAnsiTheme="minorHAnsi" w:cstheme="minorHAnsi"/>
        </w:rPr>
        <w:t xml:space="preserve">ODS will </w:t>
      </w:r>
      <w:r w:rsidR="007A5A5B" w:rsidRPr="00A371F4">
        <w:rPr>
          <w:rFonts w:asciiTheme="minorHAnsi" w:hAnsiTheme="minorHAnsi" w:cstheme="minorHAnsi"/>
        </w:rPr>
        <w:t xml:space="preserve">acknowledge that the actions, priorities and requirements of the council, acting in its HRA landlord capacity are subject to changes from time to time, in particular, those resulting from: </w:t>
      </w:r>
    </w:p>
    <w:p w14:paraId="06134716" w14:textId="77777777" w:rsidR="00AA4729" w:rsidRPr="00A371F4" w:rsidRDefault="00AA4729" w:rsidP="007A5A5B">
      <w:pPr>
        <w:pStyle w:val="NoSpacing"/>
        <w:rPr>
          <w:rFonts w:asciiTheme="minorHAnsi" w:hAnsiTheme="minorHAnsi" w:cstheme="minorHAnsi"/>
        </w:rPr>
      </w:pPr>
    </w:p>
    <w:p w14:paraId="34424806" w14:textId="710720F7" w:rsidR="00AA4729" w:rsidRPr="00A371F4" w:rsidRDefault="00AA4729" w:rsidP="00105FF3">
      <w:pPr>
        <w:pStyle w:val="NoSpacing"/>
        <w:numPr>
          <w:ilvl w:val="0"/>
          <w:numId w:val="7"/>
        </w:numPr>
        <w:rPr>
          <w:rFonts w:asciiTheme="minorHAnsi" w:hAnsiTheme="minorHAnsi" w:cstheme="minorHAnsi"/>
        </w:rPr>
      </w:pPr>
      <w:r w:rsidRPr="00A371F4">
        <w:rPr>
          <w:rFonts w:asciiTheme="minorHAnsi" w:hAnsiTheme="minorHAnsi" w:cstheme="minorHAnsi"/>
        </w:rPr>
        <w:t>The new r</w:t>
      </w:r>
      <w:r w:rsidR="007A5A5B" w:rsidRPr="00A371F4">
        <w:rPr>
          <w:rFonts w:asciiTheme="minorHAnsi" w:hAnsiTheme="minorHAnsi" w:cstheme="minorHAnsi"/>
        </w:rPr>
        <w:t>egulatory</w:t>
      </w:r>
      <w:r w:rsidRPr="00A371F4">
        <w:rPr>
          <w:rFonts w:asciiTheme="minorHAnsi" w:hAnsiTheme="minorHAnsi" w:cstheme="minorHAnsi"/>
        </w:rPr>
        <w:t xml:space="preserve"> inspection regime</w:t>
      </w:r>
      <w:r w:rsidR="008B2ECB" w:rsidRPr="00A371F4">
        <w:rPr>
          <w:rFonts w:asciiTheme="minorHAnsi" w:hAnsiTheme="minorHAnsi" w:cstheme="minorHAnsi"/>
        </w:rPr>
        <w:t xml:space="preserve"> and statutory requirements </w:t>
      </w:r>
    </w:p>
    <w:p w14:paraId="7BAE573A" w14:textId="77777777" w:rsidR="0078309E" w:rsidRPr="00A371F4" w:rsidRDefault="007A5A5B" w:rsidP="00105FF3">
      <w:pPr>
        <w:pStyle w:val="NoSpacing"/>
        <w:numPr>
          <w:ilvl w:val="0"/>
          <w:numId w:val="7"/>
        </w:numPr>
        <w:rPr>
          <w:rFonts w:asciiTheme="minorHAnsi" w:hAnsiTheme="minorHAnsi" w:cstheme="minorHAnsi"/>
        </w:rPr>
      </w:pPr>
      <w:r w:rsidRPr="00A371F4">
        <w:rPr>
          <w:rFonts w:asciiTheme="minorHAnsi" w:hAnsiTheme="minorHAnsi" w:cstheme="minorHAnsi"/>
        </w:rPr>
        <w:t>Tenant and/or Leaseholder expectations</w:t>
      </w:r>
      <w:r w:rsidR="008B2ECB" w:rsidRPr="00A371F4">
        <w:rPr>
          <w:rFonts w:asciiTheme="minorHAnsi" w:hAnsiTheme="minorHAnsi" w:cstheme="minorHAnsi"/>
        </w:rPr>
        <w:t xml:space="preserve"> as a result of complying with new </w:t>
      </w:r>
      <w:hyperlink r:id="rId14" w:history="1">
        <w:r w:rsidR="00C634E1" w:rsidRPr="00A371F4">
          <w:rPr>
            <w:rStyle w:val="Hyperlink"/>
            <w:rFonts w:asciiTheme="minorHAnsi" w:hAnsiTheme="minorHAnsi" w:cstheme="minorHAnsi"/>
            <w:i/>
            <w:iCs/>
            <w:color w:val="000000" w:themeColor="text1"/>
            <w:u w:val="none"/>
            <w:shd w:val="clear" w:color="auto" w:fill="FFFFFF"/>
          </w:rPr>
          <w:t>Transparency, Influence and Accountability (including Tenant Satisfaction Measures)</w:t>
        </w:r>
      </w:hyperlink>
    </w:p>
    <w:p w14:paraId="60A5D369" w14:textId="77777777" w:rsidR="001D0652" w:rsidRPr="00A371F4" w:rsidRDefault="007A5A5B" w:rsidP="00105FF3">
      <w:pPr>
        <w:pStyle w:val="NoSpacing"/>
        <w:numPr>
          <w:ilvl w:val="0"/>
          <w:numId w:val="7"/>
        </w:numPr>
        <w:rPr>
          <w:rFonts w:asciiTheme="minorHAnsi" w:hAnsiTheme="minorHAnsi" w:cstheme="minorHAnsi"/>
        </w:rPr>
      </w:pPr>
      <w:r w:rsidRPr="00A371F4">
        <w:rPr>
          <w:rFonts w:asciiTheme="minorHAnsi" w:hAnsiTheme="minorHAnsi" w:cstheme="minorHAnsi"/>
        </w:rPr>
        <w:t xml:space="preserve">Council policy objectives </w:t>
      </w:r>
      <w:r w:rsidR="0078309E" w:rsidRPr="00A371F4">
        <w:rPr>
          <w:rFonts w:asciiTheme="minorHAnsi" w:hAnsiTheme="minorHAnsi" w:cstheme="minorHAnsi"/>
        </w:rPr>
        <w:t>as a result of c</w:t>
      </w:r>
      <w:r w:rsidRPr="00A371F4">
        <w:rPr>
          <w:rFonts w:asciiTheme="minorHAnsi" w:hAnsiTheme="minorHAnsi" w:cstheme="minorHAnsi"/>
        </w:rPr>
        <w:t xml:space="preserve">hanges in Council / departmental strategic objectives </w:t>
      </w:r>
    </w:p>
    <w:p w14:paraId="7FADDB4F" w14:textId="7607940F" w:rsidR="001D0652" w:rsidRPr="00A371F4" w:rsidRDefault="007A5A5B" w:rsidP="00105FF3">
      <w:pPr>
        <w:pStyle w:val="NoSpacing"/>
        <w:numPr>
          <w:ilvl w:val="0"/>
          <w:numId w:val="7"/>
        </w:numPr>
        <w:rPr>
          <w:rFonts w:asciiTheme="minorHAnsi" w:hAnsiTheme="minorHAnsi" w:cstheme="minorHAnsi"/>
        </w:rPr>
      </w:pPr>
      <w:r w:rsidRPr="00A371F4">
        <w:rPr>
          <w:rFonts w:asciiTheme="minorHAnsi" w:hAnsiTheme="minorHAnsi" w:cstheme="minorHAnsi"/>
        </w:rPr>
        <w:t xml:space="preserve">Any unforeseen events outside the control of </w:t>
      </w:r>
      <w:r w:rsidR="00EE477F">
        <w:rPr>
          <w:rFonts w:asciiTheme="minorHAnsi" w:hAnsiTheme="minorHAnsi" w:cstheme="minorHAnsi"/>
        </w:rPr>
        <w:t>OCC and ODS</w:t>
      </w:r>
    </w:p>
    <w:p w14:paraId="212C2C0C" w14:textId="77777777" w:rsidR="001D0652" w:rsidRPr="00A371F4" w:rsidRDefault="001D0652" w:rsidP="001D0652">
      <w:pPr>
        <w:pStyle w:val="NoSpacing"/>
        <w:rPr>
          <w:rFonts w:asciiTheme="minorHAnsi" w:hAnsiTheme="minorHAnsi" w:cstheme="minorHAnsi"/>
        </w:rPr>
      </w:pPr>
    </w:p>
    <w:p w14:paraId="20ABD038" w14:textId="720FC168" w:rsidR="00912E62" w:rsidRPr="00A371F4" w:rsidRDefault="00A371F4" w:rsidP="001D0652">
      <w:pPr>
        <w:pStyle w:val="NoSpacing"/>
        <w:rPr>
          <w:rFonts w:asciiTheme="minorHAnsi" w:hAnsiTheme="minorHAnsi" w:cstheme="minorHAnsi"/>
        </w:rPr>
      </w:pPr>
      <w:r w:rsidRPr="00A371F4">
        <w:rPr>
          <w:rFonts w:asciiTheme="minorHAnsi" w:hAnsiTheme="minorHAnsi" w:cstheme="minorHAnsi"/>
        </w:rPr>
        <w:t>Accordingly,</w:t>
      </w:r>
      <w:r w:rsidR="007A5A5B" w:rsidRPr="00A371F4">
        <w:rPr>
          <w:rFonts w:asciiTheme="minorHAnsi" w:hAnsiTheme="minorHAnsi" w:cstheme="minorHAnsi"/>
        </w:rPr>
        <w:t xml:space="preserve"> this </w:t>
      </w:r>
      <w:r w:rsidR="00EE477F">
        <w:rPr>
          <w:rFonts w:asciiTheme="minorHAnsi" w:hAnsiTheme="minorHAnsi" w:cstheme="minorHAnsi"/>
        </w:rPr>
        <w:t>commissioning</w:t>
      </w:r>
      <w:r w:rsidR="00342976">
        <w:rPr>
          <w:rFonts w:asciiTheme="minorHAnsi" w:hAnsiTheme="minorHAnsi" w:cstheme="minorHAnsi"/>
        </w:rPr>
        <w:t xml:space="preserve"> </w:t>
      </w:r>
      <w:r w:rsidR="001D0652" w:rsidRPr="00A371F4">
        <w:rPr>
          <w:rFonts w:asciiTheme="minorHAnsi" w:hAnsiTheme="minorHAnsi" w:cstheme="minorHAnsi"/>
        </w:rPr>
        <w:t>document</w:t>
      </w:r>
      <w:r w:rsidR="007A5A5B" w:rsidRPr="00A371F4">
        <w:rPr>
          <w:rFonts w:asciiTheme="minorHAnsi" w:hAnsiTheme="minorHAnsi" w:cstheme="minorHAnsi"/>
        </w:rPr>
        <w:t xml:space="preserve"> may need to be varied to incorporate amendments that flow from such changes</w:t>
      </w:r>
      <w:r w:rsidR="0091496F">
        <w:rPr>
          <w:rFonts w:asciiTheme="minorHAnsi" w:hAnsiTheme="minorHAnsi" w:cstheme="minorHAnsi"/>
        </w:rPr>
        <w:t xml:space="preserve"> during 5 year period</w:t>
      </w:r>
      <w:r w:rsidR="00E636BE">
        <w:rPr>
          <w:rFonts w:asciiTheme="minorHAnsi" w:hAnsiTheme="minorHAnsi" w:cstheme="minorHAnsi"/>
        </w:rPr>
        <w:t xml:space="preserve"> and further extensions</w:t>
      </w:r>
      <w:r w:rsidR="007A5A5B" w:rsidRPr="00A371F4">
        <w:rPr>
          <w:rFonts w:asciiTheme="minorHAnsi" w:hAnsiTheme="minorHAnsi" w:cstheme="minorHAnsi"/>
        </w:rPr>
        <w:t xml:space="preserve">. In addition, </w:t>
      </w:r>
      <w:r w:rsidR="00912E62" w:rsidRPr="00A371F4">
        <w:rPr>
          <w:rFonts w:asciiTheme="minorHAnsi" w:hAnsiTheme="minorHAnsi" w:cstheme="minorHAnsi"/>
        </w:rPr>
        <w:t>OCC</w:t>
      </w:r>
      <w:r w:rsidR="00342976">
        <w:rPr>
          <w:rFonts w:asciiTheme="minorHAnsi" w:hAnsiTheme="minorHAnsi" w:cstheme="minorHAnsi"/>
        </w:rPr>
        <w:t xml:space="preserve"> </w:t>
      </w:r>
      <w:r w:rsidR="00ED64AE">
        <w:rPr>
          <w:rFonts w:asciiTheme="minorHAnsi" w:hAnsiTheme="minorHAnsi" w:cstheme="minorHAnsi"/>
        </w:rPr>
        <w:t>will</w:t>
      </w:r>
      <w:r w:rsidR="007A5A5B" w:rsidRPr="00A371F4">
        <w:rPr>
          <w:rFonts w:asciiTheme="minorHAnsi" w:hAnsiTheme="minorHAnsi" w:cstheme="minorHAnsi"/>
        </w:rPr>
        <w:t xml:space="preserve"> evaluate and make variations to the </w:t>
      </w:r>
      <w:r w:rsidR="007439B2">
        <w:rPr>
          <w:rFonts w:asciiTheme="minorHAnsi" w:hAnsiTheme="minorHAnsi" w:cstheme="minorHAnsi"/>
        </w:rPr>
        <w:t xml:space="preserve">commissioned works </w:t>
      </w:r>
      <w:r w:rsidR="007A5A5B" w:rsidRPr="00A371F4">
        <w:rPr>
          <w:rFonts w:asciiTheme="minorHAnsi" w:hAnsiTheme="minorHAnsi" w:cstheme="minorHAnsi"/>
        </w:rPr>
        <w:t xml:space="preserve">programme to </w:t>
      </w:r>
      <w:r w:rsidR="00ED64AE" w:rsidRPr="00A371F4">
        <w:rPr>
          <w:rFonts w:asciiTheme="minorHAnsi" w:hAnsiTheme="minorHAnsi" w:cstheme="minorHAnsi"/>
        </w:rPr>
        <w:t>consider</w:t>
      </w:r>
      <w:r w:rsidR="007A5A5B" w:rsidRPr="00A371F4">
        <w:rPr>
          <w:rFonts w:asciiTheme="minorHAnsi" w:hAnsiTheme="minorHAnsi" w:cstheme="minorHAnsi"/>
        </w:rPr>
        <w:t xml:space="preserve"> revisions to HRA and Asset Management plans, which may impact on </w:t>
      </w:r>
      <w:r w:rsidR="00912E62" w:rsidRPr="00A371F4">
        <w:rPr>
          <w:rFonts w:asciiTheme="minorHAnsi" w:hAnsiTheme="minorHAnsi" w:cstheme="minorHAnsi"/>
        </w:rPr>
        <w:t>ODS.</w:t>
      </w:r>
      <w:r w:rsidR="00ED64AE">
        <w:rPr>
          <w:rFonts w:asciiTheme="minorHAnsi" w:hAnsiTheme="minorHAnsi" w:cstheme="minorHAnsi"/>
        </w:rPr>
        <w:t xml:space="preserve">  Ideally, these should be done during the annual review cycle process</w:t>
      </w:r>
      <w:r w:rsidR="00E636BE">
        <w:rPr>
          <w:rFonts w:asciiTheme="minorHAnsi" w:hAnsiTheme="minorHAnsi" w:cstheme="minorHAnsi"/>
        </w:rPr>
        <w:t xml:space="preserve"> as set out in the Client management arrangements (</w:t>
      </w:r>
      <w:r w:rsidR="00E636BE" w:rsidRPr="004A4939">
        <w:rPr>
          <w:rFonts w:asciiTheme="minorHAnsi" w:hAnsiTheme="minorHAnsi" w:cstheme="minorHAnsi"/>
          <w:i/>
          <w:iCs/>
          <w:color w:val="000000" w:themeColor="text1"/>
        </w:rPr>
        <w:t xml:space="preserve">Appendix </w:t>
      </w:r>
      <w:r w:rsidR="004A4939">
        <w:rPr>
          <w:rFonts w:asciiTheme="minorHAnsi" w:hAnsiTheme="minorHAnsi" w:cstheme="minorHAnsi"/>
          <w:i/>
          <w:iCs/>
          <w:color w:val="000000" w:themeColor="text1"/>
        </w:rPr>
        <w:t>D</w:t>
      </w:r>
      <w:r w:rsidR="00E636BE" w:rsidRPr="004A4939">
        <w:rPr>
          <w:rFonts w:asciiTheme="minorHAnsi" w:hAnsiTheme="minorHAnsi" w:cstheme="minorHAnsi"/>
          <w:color w:val="000000" w:themeColor="text1"/>
        </w:rPr>
        <w:t xml:space="preserve">) </w:t>
      </w:r>
      <w:r w:rsidR="00ED64AE">
        <w:rPr>
          <w:rFonts w:asciiTheme="minorHAnsi" w:hAnsiTheme="minorHAnsi" w:cstheme="minorHAnsi"/>
        </w:rPr>
        <w:t xml:space="preserve">; </w:t>
      </w:r>
    </w:p>
    <w:p w14:paraId="751CBCA7" w14:textId="77777777" w:rsidR="00912E62" w:rsidRPr="00A371F4" w:rsidRDefault="00912E62" w:rsidP="001D0652">
      <w:pPr>
        <w:pStyle w:val="NoSpacing"/>
        <w:rPr>
          <w:rFonts w:asciiTheme="minorHAnsi" w:hAnsiTheme="minorHAnsi" w:cstheme="minorHAnsi"/>
        </w:rPr>
      </w:pPr>
    </w:p>
    <w:p w14:paraId="4665D0EF" w14:textId="77777777" w:rsidR="00046FFB" w:rsidRPr="00A371F4" w:rsidRDefault="007A5A5B" w:rsidP="001D0652">
      <w:pPr>
        <w:pStyle w:val="NoSpacing"/>
        <w:rPr>
          <w:rFonts w:asciiTheme="minorHAnsi" w:hAnsiTheme="minorHAnsi" w:cstheme="minorHAnsi"/>
        </w:rPr>
      </w:pPr>
      <w:r w:rsidRPr="00A371F4">
        <w:rPr>
          <w:rFonts w:asciiTheme="minorHAnsi" w:hAnsiTheme="minorHAnsi" w:cstheme="minorHAnsi"/>
        </w:rPr>
        <w:t xml:space="preserve">These may include: </w:t>
      </w:r>
    </w:p>
    <w:p w14:paraId="53659664" w14:textId="77777777" w:rsidR="00046FFB" w:rsidRPr="00A371F4" w:rsidRDefault="00046FFB" w:rsidP="001D0652">
      <w:pPr>
        <w:pStyle w:val="NoSpacing"/>
        <w:rPr>
          <w:rFonts w:asciiTheme="minorHAnsi" w:hAnsiTheme="minorHAnsi" w:cstheme="minorHAnsi"/>
        </w:rPr>
      </w:pPr>
    </w:p>
    <w:p w14:paraId="74163AE5" w14:textId="77777777" w:rsidR="00046FFB" w:rsidRPr="00A371F4" w:rsidRDefault="00046FFB" w:rsidP="00105FF3">
      <w:pPr>
        <w:pStyle w:val="NoSpacing"/>
        <w:numPr>
          <w:ilvl w:val="0"/>
          <w:numId w:val="8"/>
        </w:numPr>
        <w:rPr>
          <w:rFonts w:asciiTheme="minorHAnsi" w:hAnsiTheme="minorHAnsi" w:cstheme="minorHAnsi"/>
        </w:rPr>
      </w:pPr>
      <w:r w:rsidRPr="00A371F4">
        <w:rPr>
          <w:rFonts w:asciiTheme="minorHAnsi" w:hAnsiTheme="minorHAnsi" w:cstheme="minorHAnsi"/>
        </w:rPr>
        <w:t>Changes arising from s</w:t>
      </w:r>
      <w:r w:rsidR="007A5A5B" w:rsidRPr="00A371F4">
        <w:rPr>
          <w:rFonts w:asciiTheme="minorHAnsi" w:hAnsiTheme="minorHAnsi" w:cstheme="minorHAnsi"/>
        </w:rPr>
        <w:t xml:space="preserve">tock condition surveys </w:t>
      </w:r>
    </w:p>
    <w:p w14:paraId="1F97888C" w14:textId="77777777" w:rsidR="00046FFB" w:rsidRPr="00A371F4" w:rsidRDefault="007A5A5B" w:rsidP="00105FF3">
      <w:pPr>
        <w:pStyle w:val="NoSpacing"/>
        <w:numPr>
          <w:ilvl w:val="0"/>
          <w:numId w:val="8"/>
        </w:numPr>
        <w:rPr>
          <w:rFonts w:asciiTheme="minorHAnsi" w:hAnsiTheme="minorHAnsi" w:cstheme="minorHAnsi"/>
        </w:rPr>
      </w:pPr>
      <w:r w:rsidRPr="00A371F4">
        <w:rPr>
          <w:rFonts w:asciiTheme="minorHAnsi" w:hAnsiTheme="minorHAnsi" w:cstheme="minorHAnsi"/>
        </w:rPr>
        <w:t>Legal and regulatory requirements (</w:t>
      </w:r>
      <w:r w:rsidR="00046FFB" w:rsidRPr="00A371F4">
        <w:rPr>
          <w:rFonts w:asciiTheme="minorHAnsi" w:hAnsiTheme="minorHAnsi" w:cstheme="minorHAnsi"/>
        </w:rPr>
        <w:t xml:space="preserve">in particular those </w:t>
      </w:r>
      <w:r w:rsidRPr="00A371F4">
        <w:rPr>
          <w:rFonts w:asciiTheme="minorHAnsi" w:hAnsiTheme="minorHAnsi" w:cstheme="minorHAnsi"/>
        </w:rPr>
        <w:t xml:space="preserve">relating to </w:t>
      </w:r>
      <w:r w:rsidR="00046FFB" w:rsidRPr="00A371F4">
        <w:rPr>
          <w:rFonts w:asciiTheme="minorHAnsi" w:hAnsiTheme="minorHAnsi" w:cstheme="minorHAnsi"/>
        </w:rPr>
        <w:t xml:space="preserve">building and </w:t>
      </w:r>
      <w:r w:rsidRPr="00A371F4">
        <w:rPr>
          <w:rFonts w:asciiTheme="minorHAnsi" w:hAnsiTheme="minorHAnsi" w:cstheme="minorHAnsi"/>
        </w:rPr>
        <w:t xml:space="preserve">fire safety and </w:t>
      </w:r>
      <w:r w:rsidR="00046FFB" w:rsidRPr="00A371F4">
        <w:rPr>
          <w:rFonts w:asciiTheme="minorHAnsi" w:hAnsiTheme="minorHAnsi" w:cstheme="minorHAnsi"/>
        </w:rPr>
        <w:t>related</w:t>
      </w:r>
      <w:r w:rsidRPr="00A371F4">
        <w:rPr>
          <w:rFonts w:asciiTheme="minorHAnsi" w:hAnsiTheme="minorHAnsi" w:cstheme="minorHAnsi"/>
        </w:rPr>
        <w:t xml:space="preserve"> matters) </w:t>
      </w:r>
    </w:p>
    <w:p w14:paraId="5574CD99" w14:textId="77777777" w:rsidR="00592AFD" w:rsidRDefault="007A5A5B" w:rsidP="00105FF3">
      <w:pPr>
        <w:pStyle w:val="NoSpacing"/>
        <w:numPr>
          <w:ilvl w:val="0"/>
          <w:numId w:val="8"/>
        </w:numPr>
        <w:rPr>
          <w:rFonts w:asciiTheme="minorHAnsi" w:hAnsiTheme="minorHAnsi" w:cstheme="minorHAnsi"/>
        </w:rPr>
      </w:pPr>
      <w:r w:rsidRPr="00A371F4">
        <w:rPr>
          <w:rFonts w:asciiTheme="minorHAnsi" w:hAnsiTheme="minorHAnsi" w:cstheme="minorHAnsi"/>
        </w:rPr>
        <w:t xml:space="preserve">The impact of </w:t>
      </w:r>
      <w:r w:rsidR="00592AFD" w:rsidRPr="00A371F4">
        <w:rPr>
          <w:rFonts w:asciiTheme="minorHAnsi" w:hAnsiTheme="minorHAnsi" w:cstheme="minorHAnsi"/>
        </w:rPr>
        <w:t xml:space="preserve">allocation and </w:t>
      </w:r>
      <w:r w:rsidRPr="00A371F4">
        <w:rPr>
          <w:rFonts w:asciiTheme="minorHAnsi" w:hAnsiTheme="minorHAnsi" w:cstheme="minorHAnsi"/>
        </w:rPr>
        <w:t>charges for works and services on Leaseholders</w:t>
      </w:r>
      <w:r w:rsidR="00592AFD" w:rsidRPr="00A371F4">
        <w:rPr>
          <w:rFonts w:asciiTheme="minorHAnsi" w:hAnsiTheme="minorHAnsi" w:cstheme="minorHAnsi"/>
        </w:rPr>
        <w:t xml:space="preserve"> arising from new Leasehold Reforms </w:t>
      </w:r>
    </w:p>
    <w:p w14:paraId="3A4FC508" w14:textId="77777777" w:rsidR="00BE3F66" w:rsidRPr="00A371F4" w:rsidRDefault="00BE3F66" w:rsidP="00BE3F66">
      <w:pPr>
        <w:pStyle w:val="NoSpacing"/>
        <w:ind w:left="720"/>
        <w:rPr>
          <w:rFonts w:asciiTheme="minorHAnsi" w:hAnsiTheme="minorHAnsi" w:cstheme="minorHAnsi"/>
        </w:rPr>
      </w:pPr>
    </w:p>
    <w:p w14:paraId="6CD86133" w14:textId="18830BE3" w:rsidR="007A5A5B" w:rsidRDefault="00A6165A" w:rsidP="00A6165A">
      <w:pPr>
        <w:pStyle w:val="NoSpacing"/>
        <w:rPr>
          <w:rFonts w:asciiTheme="minorHAnsi" w:hAnsiTheme="minorHAnsi" w:cstheme="minorHAnsi"/>
        </w:rPr>
      </w:pPr>
      <w:r>
        <w:rPr>
          <w:rFonts w:asciiTheme="minorHAnsi" w:hAnsiTheme="minorHAnsi" w:cstheme="minorHAnsi"/>
        </w:rPr>
        <w:t>C</w:t>
      </w:r>
      <w:r w:rsidR="007A5A5B" w:rsidRPr="00A371F4">
        <w:rPr>
          <w:rFonts w:asciiTheme="minorHAnsi" w:hAnsiTheme="minorHAnsi" w:cstheme="minorHAnsi"/>
        </w:rPr>
        <w:t xml:space="preserve">hanges will be in discussion between </w:t>
      </w:r>
      <w:r w:rsidR="00CE6A90" w:rsidRPr="00A371F4">
        <w:rPr>
          <w:rFonts w:asciiTheme="minorHAnsi" w:hAnsiTheme="minorHAnsi" w:cstheme="minorHAnsi"/>
        </w:rPr>
        <w:t>OCC</w:t>
      </w:r>
      <w:r w:rsidR="007A5A5B" w:rsidRPr="00A371F4">
        <w:rPr>
          <w:rFonts w:asciiTheme="minorHAnsi" w:hAnsiTheme="minorHAnsi" w:cstheme="minorHAnsi"/>
        </w:rPr>
        <w:t xml:space="preserve"> and the </w:t>
      </w:r>
      <w:r w:rsidR="00CE6A90" w:rsidRPr="00A371F4">
        <w:rPr>
          <w:rFonts w:asciiTheme="minorHAnsi" w:hAnsiTheme="minorHAnsi" w:cstheme="minorHAnsi"/>
        </w:rPr>
        <w:t>ODS</w:t>
      </w:r>
      <w:r w:rsidR="007A5A5B" w:rsidRPr="00A371F4">
        <w:rPr>
          <w:rFonts w:asciiTheme="minorHAnsi" w:hAnsiTheme="minorHAnsi" w:cstheme="minorHAnsi"/>
        </w:rPr>
        <w:t xml:space="preserve"> and will be </w:t>
      </w:r>
      <w:r w:rsidR="00E15B7C" w:rsidRPr="00A371F4">
        <w:rPr>
          <w:rFonts w:asciiTheme="minorHAnsi" w:hAnsiTheme="minorHAnsi" w:cstheme="minorHAnsi"/>
        </w:rPr>
        <w:t>considered</w:t>
      </w:r>
      <w:r w:rsidR="007A5A5B" w:rsidRPr="00A371F4">
        <w:rPr>
          <w:rFonts w:asciiTheme="minorHAnsi" w:hAnsiTheme="minorHAnsi" w:cstheme="minorHAnsi"/>
        </w:rPr>
        <w:t xml:space="preserve"> in any fees and impacts on </w:t>
      </w:r>
      <w:r w:rsidR="00114492" w:rsidRPr="00A371F4">
        <w:rPr>
          <w:rFonts w:asciiTheme="minorHAnsi" w:hAnsiTheme="minorHAnsi" w:cstheme="minorHAnsi"/>
        </w:rPr>
        <w:t xml:space="preserve">any </w:t>
      </w:r>
      <w:r w:rsidR="007A5A5B" w:rsidRPr="00A371F4">
        <w:rPr>
          <w:rFonts w:asciiTheme="minorHAnsi" w:hAnsiTheme="minorHAnsi" w:cstheme="minorHAnsi"/>
        </w:rPr>
        <w:t>agreed efficiency targets.</w:t>
      </w:r>
    </w:p>
    <w:p w14:paraId="6EC59156" w14:textId="77777777" w:rsidR="00EA3E2C" w:rsidRDefault="00EA3E2C" w:rsidP="00EA3E2C">
      <w:pPr>
        <w:pStyle w:val="NoSpacing"/>
        <w:rPr>
          <w:rFonts w:asciiTheme="minorHAnsi" w:hAnsiTheme="minorHAnsi" w:cstheme="minorHAnsi"/>
        </w:rPr>
      </w:pPr>
    </w:p>
    <w:p w14:paraId="345C17F3" w14:textId="1DA1F4E0" w:rsidR="009B0A19" w:rsidRPr="00A97517" w:rsidRDefault="006C5A9C" w:rsidP="009B0A19">
      <w:pPr>
        <w:pStyle w:val="NoSpacing"/>
        <w:shd w:val="clear" w:color="auto" w:fill="1F497D" w:themeFill="text2"/>
        <w:rPr>
          <w:rFonts w:asciiTheme="minorHAnsi" w:hAnsiTheme="minorHAnsi" w:cstheme="minorHAnsi"/>
          <w:b/>
          <w:bCs/>
        </w:rPr>
      </w:pPr>
      <w:r>
        <w:rPr>
          <w:rFonts w:asciiTheme="minorHAnsi" w:hAnsiTheme="minorHAnsi" w:cstheme="minorHAnsi"/>
          <w:b/>
          <w:bCs/>
          <w:color w:val="FFFFFF" w:themeColor="background1"/>
          <w:shd w:val="clear" w:color="auto" w:fill="1F497D" w:themeFill="text2"/>
        </w:rPr>
        <w:t>1</w:t>
      </w:r>
      <w:r w:rsidR="00B971C4">
        <w:rPr>
          <w:rFonts w:asciiTheme="minorHAnsi" w:hAnsiTheme="minorHAnsi" w:cstheme="minorHAnsi"/>
          <w:b/>
          <w:bCs/>
          <w:color w:val="FFFFFF" w:themeColor="background1"/>
          <w:shd w:val="clear" w:color="auto" w:fill="1F497D" w:themeFill="text2"/>
        </w:rPr>
        <w:t>2</w:t>
      </w:r>
      <w:r w:rsidR="009B0A19" w:rsidRPr="0001314A">
        <w:rPr>
          <w:rFonts w:asciiTheme="minorHAnsi" w:hAnsiTheme="minorHAnsi" w:cstheme="minorHAnsi"/>
          <w:b/>
          <w:bCs/>
          <w:color w:val="FFFFFF" w:themeColor="background1"/>
          <w:shd w:val="clear" w:color="auto" w:fill="1F497D" w:themeFill="text2"/>
        </w:rPr>
        <w:t>. Emergency and Critical Incidents</w:t>
      </w:r>
      <w:r w:rsidR="009B0A19" w:rsidRPr="0001314A">
        <w:rPr>
          <w:rFonts w:asciiTheme="minorHAnsi" w:hAnsiTheme="minorHAnsi" w:cstheme="minorHAnsi"/>
          <w:b/>
          <w:bCs/>
          <w:color w:val="FFFFFF" w:themeColor="background1"/>
        </w:rPr>
        <w:t xml:space="preserve"> </w:t>
      </w:r>
    </w:p>
    <w:p w14:paraId="4C0F86B0" w14:textId="77777777" w:rsidR="009B0A19" w:rsidRPr="00A371F4" w:rsidRDefault="009B0A19" w:rsidP="009B0A19">
      <w:pPr>
        <w:pStyle w:val="NoSpacing"/>
        <w:rPr>
          <w:rFonts w:asciiTheme="minorHAnsi" w:hAnsiTheme="minorHAnsi" w:cstheme="minorHAnsi"/>
        </w:rPr>
      </w:pPr>
    </w:p>
    <w:p w14:paraId="0AAEFDBC" w14:textId="77777777" w:rsidR="009B0A19" w:rsidRPr="00A371F4" w:rsidRDefault="009B0A19" w:rsidP="009B0A19">
      <w:pPr>
        <w:pStyle w:val="NoSpacing"/>
        <w:rPr>
          <w:rFonts w:asciiTheme="minorHAnsi" w:hAnsiTheme="minorHAnsi" w:cstheme="minorHAnsi"/>
          <w:b/>
          <w:bCs/>
        </w:rPr>
      </w:pPr>
      <w:r w:rsidRPr="00A371F4">
        <w:rPr>
          <w:rFonts w:asciiTheme="minorHAnsi" w:hAnsiTheme="minorHAnsi" w:cstheme="minorHAnsi"/>
          <w:b/>
          <w:bCs/>
        </w:rPr>
        <w:t xml:space="preserve">Critical incidents </w:t>
      </w:r>
    </w:p>
    <w:p w14:paraId="7648C912" w14:textId="77777777" w:rsidR="009B0A19" w:rsidRPr="00A371F4" w:rsidRDefault="009B0A19" w:rsidP="009B0A19">
      <w:pPr>
        <w:pStyle w:val="NoSpacing"/>
        <w:rPr>
          <w:rFonts w:asciiTheme="minorHAnsi" w:hAnsiTheme="minorHAnsi" w:cstheme="minorHAnsi"/>
        </w:rPr>
      </w:pPr>
    </w:p>
    <w:p w14:paraId="6156A515" w14:textId="77777777" w:rsidR="009B0A19" w:rsidRPr="00A371F4" w:rsidRDefault="009B0A19" w:rsidP="009B0A19">
      <w:pPr>
        <w:pStyle w:val="NoSpacing"/>
        <w:rPr>
          <w:rFonts w:asciiTheme="minorHAnsi" w:hAnsiTheme="minorHAnsi" w:cstheme="minorHAnsi"/>
        </w:rPr>
      </w:pPr>
      <w:r w:rsidRPr="00A371F4">
        <w:rPr>
          <w:rFonts w:asciiTheme="minorHAnsi" w:hAnsiTheme="minorHAnsi" w:cstheme="minorHAnsi"/>
        </w:rPr>
        <w:t xml:space="preserve">A critical incident is an event that causes severe impact, such as significant disruption or threat to the welfare and/or safety of council housing tenants or relevant groups which may occur during the period within which the </w:t>
      </w:r>
      <w:r>
        <w:rPr>
          <w:rFonts w:asciiTheme="minorHAnsi" w:hAnsiTheme="minorHAnsi" w:cstheme="minorHAnsi"/>
        </w:rPr>
        <w:t xml:space="preserve">commissioned works </w:t>
      </w:r>
      <w:r w:rsidRPr="00A371F4">
        <w:rPr>
          <w:rFonts w:asciiTheme="minorHAnsi" w:hAnsiTheme="minorHAnsi" w:cstheme="minorHAnsi"/>
        </w:rPr>
        <w:t xml:space="preserve">are delivered. </w:t>
      </w:r>
    </w:p>
    <w:p w14:paraId="5408060C" w14:textId="77777777" w:rsidR="009B0A19" w:rsidRPr="00A371F4" w:rsidRDefault="009B0A19" w:rsidP="009B0A19">
      <w:pPr>
        <w:pStyle w:val="NoSpacing"/>
        <w:rPr>
          <w:rFonts w:asciiTheme="minorHAnsi" w:hAnsiTheme="minorHAnsi" w:cstheme="minorHAnsi"/>
        </w:rPr>
      </w:pPr>
    </w:p>
    <w:p w14:paraId="52DCD805" w14:textId="22DE0E41" w:rsidR="009B0A19" w:rsidRPr="00A371F4" w:rsidRDefault="009B0A19" w:rsidP="009B0A19">
      <w:pPr>
        <w:pStyle w:val="NoSpacing"/>
        <w:rPr>
          <w:rFonts w:asciiTheme="minorHAnsi" w:hAnsiTheme="minorHAnsi" w:cstheme="minorHAnsi"/>
        </w:rPr>
      </w:pPr>
      <w:r w:rsidRPr="00A371F4">
        <w:rPr>
          <w:rFonts w:asciiTheme="minorHAnsi" w:hAnsiTheme="minorHAnsi" w:cstheme="minorHAnsi"/>
        </w:rPr>
        <w:t>In the event of a critical incident</w:t>
      </w:r>
      <w:r w:rsidR="006C5A9C">
        <w:rPr>
          <w:rFonts w:asciiTheme="minorHAnsi" w:hAnsiTheme="minorHAnsi" w:cstheme="minorHAnsi"/>
        </w:rPr>
        <w:t xml:space="preserve"> occurring during the </w:t>
      </w:r>
      <w:r w:rsidR="00870846">
        <w:rPr>
          <w:rFonts w:asciiTheme="minorHAnsi" w:hAnsiTheme="minorHAnsi" w:cstheme="minorHAnsi"/>
        </w:rPr>
        <w:t xml:space="preserve">commissioned </w:t>
      </w:r>
      <w:r w:rsidR="006C5A9C">
        <w:rPr>
          <w:rFonts w:asciiTheme="minorHAnsi" w:hAnsiTheme="minorHAnsi" w:cstheme="minorHAnsi"/>
        </w:rPr>
        <w:t xml:space="preserve">delivery period that </w:t>
      </w:r>
      <w:r w:rsidRPr="00A371F4">
        <w:rPr>
          <w:rFonts w:asciiTheme="minorHAnsi" w:hAnsiTheme="minorHAnsi" w:cstheme="minorHAnsi"/>
        </w:rPr>
        <w:t>involv</w:t>
      </w:r>
      <w:r w:rsidR="006C5A9C">
        <w:rPr>
          <w:rFonts w:asciiTheme="minorHAnsi" w:hAnsiTheme="minorHAnsi" w:cstheme="minorHAnsi"/>
        </w:rPr>
        <w:t>es</w:t>
      </w:r>
      <w:r w:rsidRPr="00A371F4">
        <w:rPr>
          <w:rFonts w:asciiTheme="minorHAnsi" w:hAnsiTheme="minorHAnsi" w:cstheme="minorHAnsi"/>
        </w:rPr>
        <w:t xml:space="preserve"> tenants</w:t>
      </w:r>
      <w:r>
        <w:rPr>
          <w:rFonts w:asciiTheme="minorHAnsi" w:hAnsiTheme="minorHAnsi" w:cstheme="minorHAnsi"/>
        </w:rPr>
        <w:t xml:space="preserve"> or</w:t>
      </w:r>
      <w:r w:rsidRPr="00A371F4">
        <w:rPr>
          <w:rFonts w:asciiTheme="minorHAnsi" w:hAnsiTheme="minorHAnsi" w:cstheme="minorHAnsi"/>
        </w:rPr>
        <w:t xml:space="preserve"> leaseholders ODS will recognise the importance of the health and safety, and well-being of tenants and will action as follows: </w:t>
      </w:r>
    </w:p>
    <w:p w14:paraId="7D58139A" w14:textId="77777777" w:rsidR="009B0A19" w:rsidRPr="00A371F4" w:rsidRDefault="009B0A19" w:rsidP="009B0A19">
      <w:pPr>
        <w:pStyle w:val="NoSpacing"/>
        <w:rPr>
          <w:rFonts w:asciiTheme="minorHAnsi" w:hAnsiTheme="minorHAnsi" w:cstheme="minorHAnsi"/>
        </w:rPr>
      </w:pPr>
    </w:p>
    <w:p w14:paraId="36F4E857" w14:textId="77777777" w:rsidR="009B0A19" w:rsidRPr="00A371F4" w:rsidRDefault="009B0A19" w:rsidP="00105FF3">
      <w:pPr>
        <w:pStyle w:val="NoSpacing"/>
        <w:numPr>
          <w:ilvl w:val="0"/>
          <w:numId w:val="6"/>
        </w:numPr>
        <w:rPr>
          <w:rFonts w:asciiTheme="minorHAnsi" w:hAnsiTheme="minorHAnsi" w:cstheme="minorHAnsi"/>
        </w:rPr>
      </w:pPr>
      <w:r w:rsidRPr="00A371F4">
        <w:rPr>
          <w:rFonts w:asciiTheme="minorHAnsi" w:hAnsiTheme="minorHAnsi" w:cstheme="minorHAnsi"/>
        </w:rPr>
        <w:t xml:space="preserve">Immediately notify the Client Liaison / Chief Officer (Director of Housing) and keep him/her informed of developments on a regular basis </w:t>
      </w:r>
    </w:p>
    <w:p w14:paraId="6C8232EF" w14:textId="77777777" w:rsidR="009B0A19" w:rsidRPr="00A371F4" w:rsidRDefault="009B0A19" w:rsidP="00105FF3">
      <w:pPr>
        <w:pStyle w:val="NoSpacing"/>
        <w:numPr>
          <w:ilvl w:val="0"/>
          <w:numId w:val="6"/>
        </w:numPr>
        <w:rPr>
          <w:rFonts w:asciiTheme="minorHAnsi" w:hAnsiTheme="minorHAnsi" w:cstheme="minorHAnsi"/>
        </w:rPr>
      </w:pPr>
      <w:r w:rsidRPr="00A371F4">
        <w:rPr>
          <w:rFonts w:asciiTheme="minorHAnsi" w:hAnsiTheme="minorHAnsi" w:cstheme="minorHAnsi"/>
        </w:rPr>
        <w:t>OCC</w:t>
      </w:r>
      <w:r>
        <w:rPr>
          <w:rFonts w:asciiTheme="minorHAnsi" w:hAnsiTheme="minorHAnsi" w:cstheme="minorHAnsi"/>
        </w:rPr>
        <w:t xml:space="preserve"> Housing </w:t>
      </w:r>
      <w:r w:rsidRPr="00A371F4">
        <w:rPr>
          <w:rFonts w:asciiTheme="minorHAnsi" w:hAnsiTheme="minorHAnsi" w:cstheme="minorHAnsi"/>
        </w:rPr>
        <w:t xml:space="preserve"> will have the ultimate responsibility for managing any critical incident involving HRA land and will act as the Council’s overall lead incident officer </w:t>
      </w:r>
    </w:p>
    <w:p w14:paraId="59E8F927" w14:textId="77777777" w:rsidR="009B0A19" w:rsidRPr="00A371F4" w:rsidRDefault="009B0A19" w:rsidP="00105FF3">
      <w:pPr>
        <w:pStyle w:val="NoSpacing"/>
        <w:numPr>
          <w:ilvl w:val="0"/>
          <w:numId w:val="6"/>
        </w:numPr>
        <w:rPr>
          <w:rFonts w:asciiTheme="minorHAnsi" w:hAnsiTheme="minorHAnsi" w:cstheme="minorHAnsi"/>
        </w:rPr>
      </w:pPr>
      <w:r w:rsidRPr="00A371F4">
        <w:rPr>
          <w:rFonts w:asciiTheme="minorHAnsi" w:hAnsiTheme="minorHAnsi" w:cstheme="minorHAnsi"/>
        </w:rPr>
        <w:t xml:space="preserve">OCC </w:t>
      </w:r>
      <w:r>
        <w:rPr>
          <w:rFonts w:asciiTheme="minorHAnsi" w:hAnsiTheme="minorHAnsi" w:cstheme="minorHAnsi"/>
        </w:rPr>
        <w:t xml:space="preserve">Housing </w:t>
      </w:r>
      <w:r w:rsidRPr="00A371F4">
        <w:rPr>
          <w:rFonts w:asciiTheme="minorHAnsi" w:hAnsiTheme="minorHAnsi" w:cstheme="minorHAnsi"/>
        </w:rPr>
        <w:t xml:space="preserve">will have responsibility for informing the Lead Cabinet Member for Housing and keeping him/her informed on regular basis </w:t>
      </w:r>
    </w:p>
    <w:p w14:paraId="59AB3099" w14:textId="77777777" w:rsidR="009B0A19" w:rsidRPr="00A371F4" w:rsidRDefault="009B0A19" w:rsidP="00105FF3">
      <w:pPr>
        <w:pStyle w:val="NoSpacing"/>
        <w:numPr>
          <w:ilvl w:val="0"/>
          <w:numId w:val="6"/>
        </w:numPr>
        <w:rPr>
          <w:rFonts w:asciiTheme="minorHAnsi" w:hAnsiTheme="minorHAnsi" w:cstheme="minorHAnsi"/>
        </w:rPr>
      </w:pPr>
      <w:r w:rsidRPr="00A371F4">
        <w:rPr>
          <w:rFonts w:asciiTheme="minorHAnsi" w:hAnsiTheme="minorHAnsi" w:cstheme="minorHAnsi"/>
        </w:rPr>
        <w:lastRenderedPageBreak/>
        <w:t>ODS will arrange for any immediate remedial action as instructed by OCC</w:t>
      </w:r>
      <w:r>
        <w:rPr>
          <w:rFonts w:asciiTheme="minorHAnsi" w:hAnsiTheme="minorHAnsi" w:cstheme="minorHAnsi"/>
        </w:rPr>
        <w:t xml:space="preserve"> Housing</w:t>
      </w:r>
      <w:r w:rsidRPr="00A371F4">
        <w:rPr>
          <w:rFonts w:asciiTheme="minorHAnsi" w:hAnsiTheme="minorHAnsi" w:cstheme="minorHAnsi"/>
        </w:rPr>
        <w:t xml:space="preserve"> and maintain an end to end log of events</w:t>
      </w:r>
    </w:p>
    <w:p w14:paraId="59130ADF" w14:textId="77777777" w:rsidR="00190358" w:rsidRDefault="00190358" w:rsidP="00190358">
      <w:pPr>
        <w:pStyle w:val="NoSpacing"/>
        <w:rPr>
          <w:rFonts w:asciiTheme="minorHAnsi" w:hAnsiTheme="minorHAnsi" w:cstheme="minorHAnsi"/>
        </w:rPr>
      </w:pPr>
    </w:p>
    <w:p w14:paraId="260923CE" w14:textId="77777777" w:rsidR="00765895" w:rsidRDefault="00765895" w:rsidP="00190358">
      <w:pPr>
        <w:pStyle w:val="NoSpacing"/>
        <w:rPr>
          <w:rFonts w:asciiTheme="minorHAnsi" w:hAnsiTheme="minorHAnsi" w:cstheme="minorHAnsi"/>
        </w:rPr>
      </w:pPr>
    </w:p>
    <w:p w14:paraId="2CBE7B2A" w14:textId="77777777" w:rsidR="00765895" w:rsidRPr="009C230E" w:rsidRDefault="00765895" w:rsidP="00190358">
      <w:pPr>
        <w:pStyle w:val="NoSpacing"/>
        <w:rPr>
          <w:rFonts w:asciiTheme="minorHAnsi" w:hAnsiTheme="minorHAnsi" w:cstheme="minorHAnsi"/>
        </w:rPr>
      </w:pPr>
    </w:p>
    <w:p w14:paraId="513A5EE5" w14:textId="3E885504" w:rsidR="00190358" w:rsidRPr="009C230E" w:rsidRDefault="00DA2206" w:rsidP="001E3BED">
      <w:pPr>
        <w:pStyle w:val="NoSpacing"/>
        <w:shd w:val="clear" w:color="auto" w:fill="17365D" w:themeFill="text2" w:themeFillShade="BF"/>
        <w:rPr>
          <w:rFonts w:asciiTheme="minorHAnsi" w:hAnsiTheme="minorHAnsi" w:cstheme="minorHAnsi"/>
          <w:b/>
          <w:bCs/>
        </w:rPr>
      </w:pPr>
      <w:r>
        <w:rPr>
          <w:rFonts w:asciiTheme="minorHAnsi" w:hAnsiTheme="minorHAnsi" w:cstheme="minorHAnsi"/>
          <w:b/>
          <w:bCs/>
        </w:rPr>
        <w:t>1</w:t>
      </w:r>
      <w:r w:rsidR="00B971C4">
        <w:rPr>
          <w:rFonts w:asciiTheme="minorHAnsi" w:hAnsiTheme="minorHAnsi" w:cstheme="minorHAnsi"/>
          <w:b/>
          <w:bCs/>
        </w:rPr>
        <w:t>3</w:t>
      </w:r>
      <w:r>
        <w:rPr>
          <w:rFonts w:asciiTheme="minorHAnsi" w:hAnsiTheme="minorHAnsi" w:cstheme="minorHAnsi"/>
          <w:b/>
          <w:bCs/>
        </w:rPr>
        <w:t xml:space="preserve">. </w:t>
      </w:r>
      <w:r w:rsidR="00190358" w:rsidRPr="009C230E">
        <w:rPr>
          <w:rFonts w:asciiTheme="minorHAnsi" w:hAnsiTheme="minorHAnsi" w:cstheme="minorHAnsi"/>
          <w:b/>
          <w:bCs/>
        </w:rPr>
        <w:t>Term</w:t>
      </w:r>
      <w:r w:rsidR="004A4939">
        <w:rPr>
          <w:rFonts w:asciiTheme="minorHAnsi" w:hAnsiTheme="minorHAnsi" w:cstheme="minorHAnsi"/>
          <w:b/>
          <w:bCs/>
        </w:rPr>
        <w:t>, dispute, liabilities</w:t>
      </w:r>
      <w:r w:rsidR="00190358" w:rsidRPr="009C230E">
        <w:rPr>
          <w:rFonts w:asciiTheme="minorHAnsi" w:hAnsiTheme="minorHAnsi" w:cstheme="minorHAnsi"/>
          <w:b/>
          <w:bCs/>
        </w:rPr>
        <w:t xml:space="preserve"> and Termination </w:t>
      </w:r>
    </w:p>
    <w:p w14:paraId="28E2E7E5" w14:textId="77777777" w:rsidR="00190358" w:rsidRPr="009C230E" w:rsidRDefault="00190358" w:rsidP="00190358">
      <w:pPr>
        <w:pStyle w:val="NoSpacing"/>
        <w:rPr>
          <w:rFonts w:asciiTheme="minorHAnsi" w:hAnsiTheme="minorHAnsi" w:cstheme="minorHAnsi"/>
        </w:rPr>
      </w:pPr>
    </w:p>
    <w:p w14:paraId="1FE46656" w14:textId="77777777" w:rsidR="00120302" w:rsidRPr="003E554C" w:rsidRDefault="00886AD4" w:rsidP="00190358">
      <w:pPr>
        <w:pStyle w:val="NoSpacing"/>
        <w:rPr>
          <w:rFonts w:asciiTheme="minorHAnsi" w:hAnsiTheme="minorHAnsi" w:cstheme="minorHAnsi"/>
          <w:b/>
          <w:bCs/>
        </w:rPr>
      </w:pPr>
      <w:r w:rsidRPr="003E554C">
        <w:rPr>
          <w:rFonts w:asciiTheme="minorHAnsi" w:hAnsiTheme="minorHAnsi" w:cstheme="minorHAnsi"/>
          <w:b/>
          <w:bCs/>
        </w:rPr>
        <w:t xml:space="preserve">Term </w:t>
      </w:r>
    </w:p>
    <w:p w14:paraId="061A01B0" w14:textId="77777777" w:rsidR="00120302" w:rsidRPr="009C230E" w:rsidRDefault="00120302" w:rsidP="00190358">
      <w:pPr>
        <w:pStyle w:val="NoSpacing"/>
        <w:rPr>
          <w:rFonts w:asciiTheme="minorHAnsi" w:hAnsiTheme="minorHAnsi" w:cstheme="minorHAnsi"/>
        </w:rPr>
      </w:pPr>
    </w:p>
    <w:p w14:paraId="711D1B68" w14:textId="2BBC8DAB" w:rsidR="00190358" w:rsidRPr="009C230E" w:rsidRDefault="0057632B" w:rsidP="00190358">
      <w:pPr>
        <w:pStyle w:val="NoSpacing"/>
        <w:rPr>
          <w:rFonts w:asciiTheme="minorHAnsi" w:hAnsiTheme="minorHAnsi" w:cstheme="minorHAnsi"/>
        </w:rPr>
      </w:pPr>
      <w:r>
        <w:rPr>
          <w:rFonts w:asciiTheme="minorHAnsi" w:hAnsiTheme="minorHAnsi" w:cstheme="minorHAnsi"/>
        </w:rPr>
        <w:t>As mentioned at the beginning of this document, t</w:t>
      </w:r>
      <w:r w:rsidR="00886AD4" w:rsidRPr="009C230E">
        <w:rPr>
          <w:rFonts w:asciiTheme="minorHAnsi" w:hAnsiTheme="minorHAnsi" w:cstheme="minorHAnsi"/>
        </w:rPr>
        <w:t xml:space="preserve">his </w:t>
      </w:r>
      <w:r w:rsidR="00870846">
        <w:rPr>
          <w:rFonts w:asciiTheme="minorHAnsi" w:hAnsiTheme="minorHAnsi" w:cstheme="minorHAnsi"/>
        </w:rPr>
        <w:t>commissioning document</w:t>
      </w:r>
      <w:r w:rsidR="00120302" w:rsidRPr="009C230E">
        <w:rPr>
          <w:rFonts w:asciiTheme="minorHAnsi" w:hAnsiTheme="minorHAnsi" w:cstheme="minorHAnsi"/>
        </w:rPr>
        <w:t xml:space="preserve"> </w:t>
      </w:r>
      <w:r w:rsidR="004C2326" w:rsidRPr="009C230E">
        <w:rPr>
          <w:rFonts w:asciiTheme="minorHAnsi" w:hAnsiTheme="minorHAnsi" w:cstheme="minorHAnsi"/>
        </w:rPr>
        <w:t xml:space="preserve">is aligned to the overarching </w:t>
      </w:r>
      <w:r w:rsidR="00622F31" w:rsidRPr="009C230E">
        <w:rPr>
          <w:rFonts w:asciiTheme="minorHAnsi" w:hAnsiTheme="minorHAnsi" w:cstheme="minorHAnsi"/>
        </w:rPr>
        <w:t>service agreement that exists between OCC and ODS.</w:t>
      </w:r>
      <w:r w:rsidR="00E15990" w:rsidRPr="009C230E">
        <w:rPr>
          <w:rFonts w:asciiTheme="minorHAnsi" w:hAnsiTheme="minorHAnsi" w:cstheme="minorHAnsi"/>
        </w:rPr>
        <w:t xml:space="preserve">  It is also </w:t>
      </w:r>
      <w:r w:rsidR="00A45C0E">
        <w:rPr>
          <w:rFonts w:asciiTheme="minorHAnsi" w:hAnsiTheme="minorHAnsi" w:cstheme="minorHAnsi"/>
        </w:rPr>
        <w:t xml:space="preserve">therefore </w:t>
      </w:r>
      <w:r w:rsidR="00E15990" w:rsidRPr="009C230E">
        <w:rPr>
          <w:rFonts w:asciiTheme="minorHAnsi" w:hAnsiTheme="minorHAnsi" w:cstheme="minorHAnsi"/>
        </w:rPr>
        <w:t xml:space="preserve">aligned to the 5 Year Programme schedule </w:t>
      </w:r>
      <w:r w:rsidR="00870846" w:rsidRPr="009C230E">
        <w:rPr>
          <w:rFonts w:asciiTheme="minorHAnsi" w:hAnsiTheme="minorHAnsi" w:cstheme="minorHAnsi"/>
        </w:rPr>
        <w:t>which officially</w:t>
      </w:r>
      <w:r w:rsidR="00B85985" w:rsidRPr="009C230E">
        <w:rPr>
          <w:rFonts w:asciiTheme="minorHAnsi" w:hAnsiTheme="minorHAnsi" w:cstheme="minorHAnsi"/>
        </w:rPr>
        <w:t xml:space="preserve"> </w:t>
      </w:r>
      <w:r w:rsidR="00886AD4" w:rsidRPr="009C230E">
        <w:rPr>
          <w:rFonts w:asciiTheme="minorHAnsi" w:hAnsiTheme="minorHAnsi" w:cstheme="minorHAnsi"/>
        </w:rPr>
        <w:t>take</w:t>
      </w:r>
      <w:r w:rsidR="00B85985" w:rsidRPr="009C230E">
        <w:rPr>
          <w:rFonts w:asciiTheme="minorHAnsi" w:hAnsiTheme="minorHAnsi" w:cstheme="minorHAnsi"/>
        </w:rPr>
        <w:t>s</w:t>
      </w:r>
      <w:r w:rsidR="00886AD4" w:rsidRPr="009C230E">
        <w:rPr>
          <w:rFonts w:asciiTheme="minorHAnsi" w:hAnsiTheme="minorHAnsi" w:cstheme="minorHAnsi"/>
        </w:rPr>
        <w:t xml:space="preserve"> effect</w:t>
      </w:r>
      <w:r w:rsidR="00A45C0E">
        <w:rPr>
          <w:rFonts w:asciiTheme="minorHAnsi" w:hAnsiTheme="minorHAnsi" w:cstheme="minorHAnsi"/>
        </w:rPr>
        <w:t xml:space="preserve"> </w:t>
      </w:r>
      <w:r w:rsidR="00091450">
        <w:rPr>
          <w:rFonts w:asciiTheme="minorHAnsi" w:hAnsiTheme="minorHAnsi" w:cstheme="minorHAnsi"/>
        </w:rPr>
        <w:t xml:space="preserve">from approval </w:t>
      </w:r>
      <w:r w:rsidR="00D5214F">
        <w:rPr>
          <w:rFonts w:asciiTheme="minorHAnsi" w:hAnsiTheme="minorHAnsi" w:cstheme="minorHAnsi"/>
        </w:rPr>
        <w:t xml:space="preserve">provided by </w:t>
      </w:r>
      <w:r w:rsidR="00870846">
        <w:rPr>
          <w:rFonts w:asciiTheme="minorHAnsi" w:hAnsiTheme="minorHAnsi" w:cstheme="minorHAnsi"/>
        </w:rPr>
        <w:t>Cabinet</w:t>
      </w:r>
      <w:r w:rsidR="00091450">
        <w:rPr>
          <w:rFonts w:asciiTheme="minorHAnsi" w:hAnsiTheme="minorHAnsi" w:cstheme="minorHAnsi"/>
        </w:rPr>
        <w:t xml:space="preserve"> and cooling off-period</w:t>
      </w:r>
      <w:r w:rsidR="00D5214F">
        <w:rPr>
          <w:rFonts w:asciiTheme="minorHAnsi" w:hAnsiTheme="minorHAnsi" w:cstheme="minorHAnsi"/>
        </w:rPr>
        <w:t xml:space="preserve">. </w:t>
      </w:r>
    </w:p>
    <w:p w14:paraId="77D45265" w14:textId="77777777" w:rsidR="0084181F" w:rsidRPr="009C230E" w:rsidRDefault="0084181F" w:rsidP="00190358">
      <w:pPr>
        <w:pStyle w:val="NoSpacing"/>
        <w:rPr>
          <w:rFonts w:asciiTheme="minorHAnsi" w:hAnsiTheme="minorHAnsi" w:cstheme="minorHAnsi"/>
        </w:rPr>
      </w:pPr>
    </w:p>
    <w:p w14:paraId="0B039B87" w14:textId="77777777" w:rsidR="0084181F" w:rsidRPr="00A45C0E" w:rsidRDefault="0084181F" w:rsidP="00190358">
      <w:pPr>
        <w:pStyle w:val="NoSpacing"/>
        <w:rPr>
          <w:rFonts w:asciiTheme="minorHAnsi" w:hAnsiTheme="minorHAnsi" w:cstheme="minorHAnsi"/>
          <w:b/>
          <w:bCs/>
        </w:rPr>
      </w:pPr>
      <w:r w:rsidRPr="00A45C0E">
        <w:rPr>
          <w:rFonts w:asciiTheme="minorHAnsi" w:hAnsiTheme="minorHAnsi" w:cstheme="minorHAnsi"/>
          <w:b/>
          <w:bCs/>
        </w:rPr>
        <w:t>Dispute resolution</w:t>
      </w:r>
    </w:p>
    <w:p w14:paraId="2BEB832C" w14:textId="77777777" w:rsidR="00A45C0E" w:rsidRDefault="00A45C0E" w:rsidP="00190358">
      <w:pPr>
        <w:pStyle w:val="NoSpacing"/>
        <w:rPr>
          <w:rFonts w:asciiTheme="minorHAnsi" w:hAnsiTheme="minorHAnsi" w:cstheme="minorHAnsi"/>
        </w:rPr>
      </w:pPr>
    </w:p>
    <w:p w14:paraId="23397B64" w14:textId="43CB4B87" w:rsidR="0084181F" w:rsidRPr="009C230E" w:rsidRDefault="0084181F" w:rsidP="00190358">
      <w:pPr>
        <w:pStyle w:val="NoSpacing"/>
        <w:rPr>
          <w:rFonts w:asciiTheme="minorHAnsi" w:hAnsiTheme="minorHAnsi" w:cstheme="minorHAnsi"/>
        </w:rPr>
      </w:pPr>
      <w:r w:rsidRPr="009C230E">
        <w:rPr>
          <w:rFonts w:asciiTheme="minorHAnsi" w:hAnsiTheme="minorHAnsi" w:cstheme="minorHAnsi"/>
        </w:rPr>
        <w:t xml:space="preserve">In the event of any dispute between </w:t>
      </w:r>
      <w:r w:rsidR="00A45C0E">
        <w:rPr>
          <w:rFonts w:asciiTheme="minorHAnsi" w:hAnsiTheme="minorHAnsi" w:cstheme="minorHAnsi"/>
        </w:rPr>
        <w:t>OCC Housing and ODS</w:t>
      </w:r>
      <w:r w:rsidRPr="009C230E">
        <w:rPr>
          <w:rFonts w:asciiTheme="minorHAnsi" w:hAnsiTheme="minorHAnsi" w:cstheme="minorHAnsi"/>
        </w:rPr>
        <w:t xml:space="preserve"> arising out of or in connection with th</w:t>
      </w:r>
      <w:r w:rsidR="00D06524">
        <w:rPr>
          <w:rFonts w:asciiTheme="minorHAnsi" w:hAnsiTheme="minorHAnsi" w:cstheme="minorHAnsi"/>
        </w:rPr>
        <w:t>ese arrangemen</w:t>
      </w:r>
      <w:r w:rsidR="005167D4">
        <w:rPr>
          <w:rFonts w:asciiTheme="minorHAnsi" w:hAnsiTheme="minorHAnsi" w:cstheme="minorHAnsi"/>
        </w:rPr>
        <w:t>ts</w:t>
      </w:r>
      <w:r w:rsidRPr="009C230E">
        <w:rPr>
          <w:rFonts w:asciiTheme="minorHAnsi" w:hAnsiTheme="minorHAnsi" w:cstheme="minorHAnsi"/>
        </w:rPr>
        <w:t xml:space="preserve"> </w:t>
      </w:r>
      <w:r w:rsidR="005167D4">
        <w:rPr>
          <w:rFonts w:asciiTheme="minorHAnsi" w:hAnsiTheme="minorHAnsi" w:cstheme="minorHAnsi"/>
        </w:rPr>
        <w:t xml:space="preserve">both </w:t>
      </w:r>
      <w:r w:rsidRPr="009C230E">
        <w:rPr>
          <w:rFonts w:asciiTheme="minorHAnsi" w:hAnsiTheme="minorHAnsi" w:cstheme="minorHAnsi"/>
        </w:rPr>
        <w:t>shall in the first instance use their reasonable endeavours to resolve it amicably between them in accordance with the following:</w:t>
      </w:r>
    </w:p>
    <w:p w14:paraId="36509B2B" w14:textId="77777777" w:rsidR="005A565F" w:rsidRPr="009C230E" w:rsidRDefault="005A565F" w:rsidP="00190358">
      <w:pPr>
        <w:pStyle w:val="NoSpacing"/>
        <w:rPr>
          <w:rFonts w:asciiTheme="minorHAnsi" w:hAnsiTheme="minorHAnsi" w:cstheme="minorHAnsi"/>
        </w:rPr>
      </w:pPr>
    </w:p>
    <w:p w14:paraId="187D4F41" w14:textId="1C57BB1E" w:rsidR="005A565F" w:rsidRPr="009C230E" w:rsidRDefault="005A565F" w:rsidP="00105FF3">
      <w:pPr>
        <w:pStyle w:val="NoSpacing"/>
        <w:numPr>
          <w:ilvl w:val="0"/>
          <w:numId w:val="12"/>
        </w:numPr>
        <w:rPr>
          <w:rFonts w:asciiTheme="minorHAnsi" w:hAnsiTheme="minorHAnsi" w:cstheme="minorHAnsi"/>
          <w:b/>
          <w:bCs/>
        </w:rPr>
      </w:pPr>
      <w:r w:rsidRPr="009C230E">
        <w:rPr>
          <w:rFonts w:asciiTheme="minorHAnsi" w:hAnsiTheme="minorHAnsi" w:cstheme="minorHAnsi"/>
          <w:b/>
          <w:bCs/>
        </w:rPr>
        <w:t xml:space="preserve">Stage 1 </w:t>
      </w:r>
      <w:r w:rsidR="00D7734A">
        <w:rPr>
          <w:rFonts w:asciiTheme="minorHAnsi" w:hAnsiTheme="minorHAnsi" w:cstheme="minorHAnsi"/>
          <w:b/>
          <w:bCs/>
        </w:rPr>
        <w:t>–</w:t>
      </w:r>
      <w:r w:rsidRPr="009C230E">
        <w:rPr>
          <w:rFonts w:asciiTheme="minorHAnsi" w:hAnsiTheme="minorHAnsi" w:cstheme="minorHAnsi"/>
          <w:b/>
          <w:bCs/>
        </w:rPr>
        <w:t xml:space="preserve"> </w:t>
      </w:r>
      <w:r w:rsidR="00D7734A">
        <w:rPr>
          <w:rFonts w:asciiTheme="minorHAnsi" w:hAnsiTheme="minorHAnsi" w:cstheme="minorHAnsi"/>
        </w:rPr>
        <w:t>OCC Housing and ODS</w:t>
      </w:r>
      <w:r w:rsidR="0078345C" w:rsidRPr="009C230E">
        <w:rPr>
          <w:rFonts w:asciiTheme="minorHAnsi" w:hAnsiTheme="minorHAnsi" w:cstheme="minorHAnsi"/>
        </w:rPr>
        <w:t xml:space="preserve"> (being the officers having day to day responsibility for or knowledge of the area which is the subject of the dispute) shall meet within 3 working days. If they are unable to agree a resolution at such meeting or if there shall be no appropriate officers of each of the parties available to attend such meeting then move to Stage 2</w:t>
      </w:r>
    </w:p>
    <w:p w14:paraId="100A19D5" w14:textId="77777777" w:rsidR="0058606B" w:rsidRPr="009C230E" w:rsidRDefault="0058606B" w:rsidP="0058606B">
      <w:pPr>
        <w:pStyle w:val="NoSpacing"/>
        <w:ind w:left="360"/>
        <w:rPr>
          <w:rFonts w:asciiTheme="minorHAnsi" w:hAnsiTheme="minorHAnsi" w:cstheme="minorHAnsi"/>
          <w:b/>
          <w:bCs/>
        </w:rPr>
      </w:pPr>
    </w:p>
    <w:p w14:paraId="59F176A1" w14:textId="29572A9A" w:rsidR="0058606B" w:rsidRPr="009C230E" w:rsidRDefault="0058606B" w:rsidP="00105FF3">
      <w:pPr>
        <w:pStyle w:val="NoSpacing"/>
        <w:numPr>
          <w:ilvl w:val="0"/>
          <w:numId w:val="12"/>
        </w:numPr>
        <w:rPr>
          <w:rFonts w:asciiTheme="minorHAnsi" w:hAnsiTheme="minorHAnsi" w:cstheme="minorHAnsi"/>
          <w:b/>
          <w:bCs/>
        </w:rPr>
      </w:pPr>
      <w:r w:rsidRPr="009C230E">
        <w:rPr>
          <w:rFonts w:asciiTheme="minorHAnsi" w:hAnsiTheme="minorHAnsi" w:cstheme="minorHAnsi"/>
          <w:b/>
          <w:bCs/>
        </w:rPr>
        <w:t>Stage 2</w:t>
      </w:r>
      <w:r w:rsidRPr="009C230E">
        <w:rPr>
          <w:rFonts w:asciiTheme="minorHAnsi" w:hAnsiTheme="minorHAnsi" w:cstheme="minorHAnsi"/>
        </w:rPr>
        <w:t>: The relevant Representatives or their nominated deputies who must be of a more senior position than those dealing with the dispute at Stage 1 shall meet within 3 working days. If they are unable to agree a resolution at such meeting or if there shall be no appropriate officers of each of the parties available to attend such meeting then move to Stage 3.</w:t>
      </w:r>
    </w:p>
    <w:p w14:paraId="2408671E" w14:textId="77777777" w:rsidR="0058606B" w:rsidRPr="009C230E" w:rsidRDefault="0058606B" w:rsidP="0058606B">
      <w:pPr>
        <w:pStyle w:val="ListParagraph"/>
        <w:rPr>
          <w:rFonts w:asciiTheme="minorHAnsi" w:hAnsiTheme="minorHAnsi" w:cstheme="minorHAnsi"/>
          <w:b/>
          <w:bCs/>
        </w:rPr>
      </w:pPr>
    </w:p>
    <w:p w14:paraId="507B44BA" w14:textId="2A877B9F" w:rsidR="0058606B" w:rsidRPr="009C230E" w:rsidRDefault="0058606B" w:rsidP="00105FF3">
      <w:pPr>
        <w:pStyle w:val="NoSpacing"/>
        <w:numPr>
          <w:ilvl w:val="0"/>
          <w:numId w:val="12"/>
        </w:numPr>
        <w:rPr>
          <w:rFonts w:asciiTheme="minorHAnsi" w:hAnsiTheme="minorHAnsi" w:cstheme="minorHAnsi"/>
          <w:b/>
          <w:bCs/>
        </w:rPr>
      </w:pPr>
      <w:r w:rsidRPr="009C230E">
        <w:rPr>
          <w:rFonts w:asciiTheme="minorHAnsi" w:hAnsiTheme="minorHAnsi" w:cstheme="minorHAnsi"/>
          <w:b/>
          <w:bCs/>
        </w:rPr>
        <w:t>Stage 3</w:t>
      </w:r>
      <w:r w:rsidRPr="009C230E">
        <w:rPr>
          <w:rFonts w:asciiTheme="minorHAnsi" w:hAnsiTheme="minorHAnsi" w:cstheme="minorHAnsi"/>
        </w:rPr>
        <w:t xml:space="preserve">: The Housing </w:t>
      </w:r>
      <w:r w:rsidR="00D03901">
        <w:rPr>
          <w:rFonts w:asciiTheme="minorHAnsi" w:hAnsiTheme="minorHAnsi" w:cstheme="minorHAnsi"/>
        </w:rPr>
        <w:t>Head [</w:t>
      </w:r>
      <w:r w:rsidRPr="009C230E">
        <w:rPr>
          <w:rFonts w:asciiTheme="minorHAnsi" w:hAnsiTheme="minorHAnsi" w:cstheme="minorHAnsi"/>
        </w:rPr>
        <w:t>Director</w:t>
      </w:r>
      <w:r w:rsidR="00D03901">
        <w:rPr>
          <w:rFonts w:asciiTheme="minorHAnsi" w:hAnsiTheme="minorHAnsi" w:cstheme="minorHAnsi"/>
        </w:rPr>
        <w:t>]</w:t>
      </w:r>
      <w:r w:rsidRPr="009C230E">
        <w:rPr>
          <w:rFonts w:asciiTheme="minorHAnsi" w:hAnsiTheme="minorHAnsi" w:cstheme="minorHAnsi"/>
        </w:rPr>
        <w:t xml:space="preserve"> of the Council and </w:t>
      </w:r>
      <w:r w:rsidR="00514B99">
        <w:rPr>
          <w:rFonts w:asciiTheme="minorHAnsi" w:hAnsiTheme="minorHAnsi" w:cstheme="minorHAnsi"/>
        </w:rPr>
        <w:t>OCS</w:t>
      </w:r>
      <w:r w:rsidRPr="009C230E">
        <w:rPr>
          <w:rFonts w:asciiTheme="minorHAnsi" w:hAnsiTheme="minorHAnsi" w:cstheme="minorHAnsi"/>
        </w:rPr>
        <w:t xml:space="preserve"> Chief Operating Officer or their nominated deputies shall meet within 3 working days.</w:t>
      </w:r>
    </w:p>
    <w:p w14:paraId="1033B403" w14:textId="77777777" w:rsidR="00A779E7" w:rsidRPr="009C230E" w:rsidRDefault="00A779E7" w:rsidP="00A779E7">
      <w:pPr>
        <w:pStyle w:val="ListParagraph"/>
        <w:rPr>
          <w:rFonts w:asciiTheme="minorHAnsi" w:hAnsiTheme="minorHAnsi" w:cstheme="minorHAnsi"/>
          <w:b/>
          <w:bCs/>
        </w:rPr>
      </w:pPr>
    </w:p>
    <w:p w14:paraId="27F57FC7" w14:textId="09F1231C" w:rsidR="00A779E7" w:rsidRPr="009C230E" w:rsidRDefault="00A779E7" w:rsidP="00A779E7">
      <w:pPr>
        <w:pStyle w:val="NoSpacing"/>
        <w:rPr>
          <w:rFonts w:asciiTheme="minorHAnsi" w:hAnsiTheme="minorHAnsi" w:cstheme="minorHAnsi"/>
        </w:rPr>
      </w:pPr>
      <w:r w:rsidRPr="009C230E">
        <w:rPr>
          <w:rFonts w:asciiTheme="minorHAnsi" w:hAnsiTheme="minorHAnsi" w:cstheme="minorHAnsi"/>
        </w:rPr>
        <w:t>In seeking to resolve any dispute considered under Stage 1, Stage 2 or Stage 3 the parties shall apply the following principles:</w:t>
      </w:r>
    </w:p>
    <w:p w14:paraId="7704529C" w14:textId="77777777" w:rsidR="00A779E7" w:rsidRPr="009C230E" w:rsidRDefault="00A779E7" w:rsidP="00A779E7">
      <w:pPr>
        <w:pStyle w:val="NoSpacing"/>
        <w:rPr>
          <w:rFonts w:asciiTheme="minorHAnsi" w:hAnsiTheme="minorHAnsi" w:cstheme="minorHAnsi"/>
        </w:rPr>
      </w:pPr>
    </w:p>
    <w:p w14:paraId="2B18A466" w14:textId="77777777" w:rsidR="00F22412" w:rsidRPr="009C230E" w:rsidRDefault="00F22412" w:rsidP="00105FF3">
      <w:pPr>
        <w:pStyle w:val="NoSpacing"/>
        <w:numPr>
          <w:ilvl w:val="0"/>
          <w:numId w:val="13"/>
        </w:numPr>
        <w:rPr>
          <w:rFonts w:asciiTheme="minorHAnsi" w:hAnsiTheme="minorHAnsi" w:cstheme="minorHAnsi"/>
          <w:b/>
          <w:bCs/>
        </w:rPr>
      </w:pPr>
      <w:r w:rsidRPr="009C230E">
        <w:rPr>
          <w:rFonts w:asciiTheme="minorHAnsi" w:hAnsiTheme="minorHAnsi" w:cstheme="minorHAnsi"/>
        </w:rPr>
        <w:t xml:space="preserve">A spirit of mutual trust and co-operation. </w:t>
      </w:r>
    </w:p>
    <w:p w14:paraId="11D0D81B" w14:textId="77777777" w:rsidR="00F22412" w:rsidRPr="009C230E" w:rsidRDefault="00F22412" w:rsidP="00105FF3">
      <w:pPr>
        <w:pStyle w:val="NoSpacing"/>
        <w:numPr>
          <w:ilvl w:val="0"/>
          <w:numId w:val="13"/>
        </w:numPr>
        <w:rPr>
          <w:rFonts w:asciiTheme="minorHAnsi" w:hAnsiTheme="minorHAnsi" w:cstheme="minorHAnsi"/>
          <w:b/>
          <w:bCs/>
        </w:rPr>
      </w:pPr>
      <w:r w:rsidRPr="009C230E">
        <w:rPr>
          <w:rFonts w:asciiTheme="minorHAnsi" w:hAnsiTheme="minorHAnsi" w:cstheme="minorHAnsi"/>
        </w:rPr>
        <w:t xml:space="preserve">Both parties shall bear their own costs. </w:t>
      </w:r>
    </w:p>
    <w:p w14:paraId="2EEFA0FC" w14:textId="78E55A94" w:rsidR="00A779E7" w:rsidRPr="009C230E" w:rsidRDefault="00F22412" w:rsidP="00105FF3">
      <w:pPr>
        <w:pStyle w:val="NoSpacing"/>
        <w:numPr>
          <w:ilvl w:val="0"/>
          <w:numId w:val="13"/>
        </w:numPr>
        <w:rPr>
          <w:rFonts w:asciiTheme="minorHAnsi" w:hAnsiTheme="minorHAnsi" w:cstheme="minorHAnsi"/>
          <w:b/>
          <w:bCs/>
        </w:rPr>
      </w:pPr>
      <w:r w:rsidRPr="009C230E">
        <w:rPr>
          <w:rFonts w:asciiTheme="minorHAnsi" w:hAnsiTheme="minorHAnsi" w:cstheme="minorHAnsi"/>
        </w:rPr>
        <w:t>Any unanimous decision shall be implemented.</w:t>
      </w:r>
    </w:p>
    <w:p w14:paraId="4D58A656" w14:textId="77777777" w:rsidR="004604B9" w:rsidRPr="009C230E" w:rsidRDefault="004604B9" w:rsidP="004604B9">
      <w:pPr>
        <w:pStyle w:val="NoSpacing"/>
        <w:rPr>
          <w:rFonts w:asciiTheme="minorHAnsi" w:hAnsiTheme="minorHAnsi" w:cstheme="minorHAnsi"/>
        </w:rPr>
      </w:pPr>
    </w:p>
    <w:p w14:paraId="2DC9B647" w14:textId="2C8D666B" w:rsidR="004604B9" w:rsidRPr="009C230E" w:rsidRDefault="004604B9" w:rsidP="004604B9">
      <w:pPr>
        <w:pStyle w:val="NoSpacing"/>
        <w:rPr>
          <w:rFonts w:asciiTheme="minorHAnsi" w:hAnsiTheme="minorHAnsi" w:cstheme="minorHAnsi"/>
        </w:rPr>
      </w:pPr>
      <w:r w:rsidRPr="009C230E">
        <w:rPr>
          <w:rFonts w:asciiTheme="minorHAnsi" w:hAnsiTheme="minorHAnsi" w:cstheme="minorHAnsi"/>
        </w:rPr>
        <w:t xml:space="preserve">Any decision made by OCC under the dispute procedure set out above shall be final and binding on </w:t>
      </w:r>
      <w:r w:rsidR="00BA5CA1">
        <w:rPr>
          <w:rFonts w:asciiTheme="minorHAnsi" w:hAnsiTheme="minorHAnsi" w:cstheme="minorHAnsi"/>
        </w:rPr>
        <w:t>both OCC Housing and ODS</w:t>
      </w:r>
      <w:r w:rsidRPr="009C230E">
        <w:rPr>
          <w:rFonts w:asciiTheme="minorHAnsi" w:hAnsiTheme="minorHAnsi" w:cstheme="minorHAnsi"/>
        </w:rPr>
        <w:t xml:space="preserve"> (save in the event of fraud or a mistake in law or material fact). </w:t>
      </w:r>
    </w:p>
    <w:p w14:paraId="7D6187FB" w14:textId="77777777" w:rsidR="0046194B" w:rsidRPr="009C230E" w:rsidRDefault="0046194B" w:rsidP="004604B9">
      <w:pPr>
        <w:pStyle w:val="NoSpacing"/>
        <w:rPr>
          <w:rFonts w:asciiTheme="minorHAnsi" w:hAnsiTheme="minorHAnsi" w:cstheme="minorHAnsi"/>
        </w:rPr>
      </w:pPr>
    </w:p>
    <w:p w14:paraId="65DB624A" w14:textId="327D52E7" w:rsidR="0070014F" w:rsidRPr="009C230E" w:rsidRDefault="0070014F" w:rsidP="00E82F18">
      <w:pPr>
        <w:pStyle w:val="NoSpacing"/>
        <w:rPr>
          <w:rFonts w:asciiTheme="minorHAnsi" w:hAnsiTheme="minorHAnsi" w:cstheme="minorHAnsi"/>
          <w:b/>
          <w:bCs/>
        </w:rPr>
      </w:pPr>
      <w:r w:rsidRPr="009C230E">
        <w:rPr>
          <w:rFonts w:asciiTheme="minorHAnsi" w:hAnsiTheme="minorHAnsi" w:cstheme="minorHAnsi"/>
          <w:b/>
          <w:bCs/>
        </w:rPr>
        <w:t xml:space="preserve">Insurance </w:t>
      </w:r>
      <w:r w:rsidR="00442891">
        <w:rPr>
          <w:rFonts w:asciiTheme="minorHAnsi" w:hAnsiTheme="minorHAnsi" w:cstheme="minorHAnsi"/>
          <w:b/>
          <w:bCs/>
        </w:rPr>
        <w:t>and liability</w:t>
      </w:r>
    </w:p>
    <w:p w14:paraId="7DD62F40" w14:textId="77777777" w:rsidR="00824488" w:rsidRPr="009C230E" w:rsidRDefault="00824488" w:rsidP="00E82F18">
      <w:pPr>
        <w:pStyle w:val="NoSpacing"/>
        <w:rPr>
          <w:rFonts w:asciiTheme="minorHAnsi" w:hAnsiTheme="minorHAnsi" w:cstheme="minorHAnsi"/>
        </w:rPr>
      </w:pPr>
    </w:p>
    <w:p w14:paraId="508F2EA5" w14:textId="3024AD5B" w:rsidR="0070014F" w:rsidRPr="009C230E" w:rsidRDefault="00B50EEF" w:rsidP="00E82F18">
      <w:pPr>
        <w:pStyle w:val="NoSpacing"/>
        <w:rPr>
          <w:rFonts w:asciiTheme="minorHAnsi" w:hAnsiTheme="minorHAnsi" w:cstheme="minorHAnsi"/>
        </w:rPr>
      </w:pPr>
      <w:r>
        <w:rPr>
          <w:rFonts w:asciiTheme="minorHAnsi" w:hAnsiTheme="minorHAnsi" w:cstheme="minorHAnsi"/>
        </w:rPr>
        <w:t>ODS</w:t>
      </w:r>
      <w:r w:rsidR="0070014F" w:rsidRPr="009C230E">
        <w:rPr>
          <w:rFonts w:asciiTheme="minorHAnsi" w:hAnsiTheme="minorHAnsi" w:cstheme="minorHAnsi"/>
        </w:rPr>
        <w:t xml:space="preserve"> shall ensure it has all appropriate insurances in place as required by law and shall inform and update </w:t>
      </w:r>
      <w:r w:rsidR="00442891">
        <w:rPr>
          <w:rFonts w:asciiTheme="minorHAnsi" w:hAnsiTheme="minorHAnsi" w:cstheme="minorHAnsi"/>
        </w:rPr>
        <w:t>OCC Housing</w:t>
      </w:r>
      <w:r w:rsidR="0070014F" w:rsidRPr="009C230E">
        <w:rPr>
          <w:rFonts w:asciiTheme="minorHAnsi" w:hAnsiTheme="minorHAnsi" w:cstheme="minorHAnsi"/>
        </w:rPr>
        <w:t xml:space="preserve"> regularly in pursuant to the delivery of its</w:t>
      </w:r>
      <w:r w:rsidR="00442891">
        <w:rPr>
          <w:rFonts w:asciiTheme="minorHAnsi" w:hAnsiTheme="minorHAnsi" w:cstheme="minorHAnsi"/>
        </w:rPr>
        <w:t xml:space="preserve"> works and</w:t>
      </w:r>
      <w:r w:rsidR="0070014F" w:rsidRPr="009C230E">
        <w:rPr>
          <w:rFonts w:asciiTheme="minorHAnsi" w:hAnsiTheme="minorHAnsi" w:cstheme="minorHAnsi"/>
        </w:rPr>
        <w:t xml:space="preserve"> services.</w:t>
      </w:r>
    </w:p>
    <w:p w14:paraId="3AD7279D" w14:textId="77777777" w:rsidR="00D12A75" w:rsidRDefault="00D12A75" w:rsidP="00E82F18">
      <w:pPr>
        <w:pStyle w:val="NoSpacing"/>
        <w:rPr>
          <w:rFonts w:asciiTheme="minorHAnsi" w:hAnsiTheme="minorHAnsi" w:cstheme="minorHAnsi"/>
          <w:b/>
          <w:bCs/>
        </w:rPr>
      </w:pPr>
    </w:p>
    <w:p w14:paraId="4BDFF2C8" w14:textId="1186BECA" w:rsidR="00824488" w:rsidRPr="009C230E" w:rsidRDefault="00442891" w:rsidP="00E82F18">
      <w:pPr>
        <w:pStyle w:val="NoSpacing"/>
        <w:rPr>
          <w:rFonts w:asciiTheme="minorHAnsi" w:hAnsiTheme="minorHAnsi" w:cstheme="minorHAnsi"/>
        </w:rPr>
      </w:pPr>
      <w:r>
        <w:rPr>
          <w:rFonts w:asciiTheme="minorHAnsi" w:hAnsiTheme="minorHAnsi" w:cstheme="minorHAnsi"/>
        </w:rPr>
        <w:t xml:space="preserve">ODS </w:t>
      </w:r>
      <w:r w:rsidR="00824488" w:rsidRPr="009C230E">
        <w:rPr>
          <w:rFonts w:asciiTheme="minorHAnsi" w:hAnsiTheme="minorHAnsi" w:cstheme="minorHAnsi"/>
        </w:rPr>
        <w:t xml:space="preserve"> shall</w:t>
      </w:r>
      <w:r w:rsidR="00BB46F8">
        <w:rPr>
          <w:rFonts w:asciiTheme="minorHAnsi" w:hAnsiTheme="minorHAnsi" w:cstheme="minorHAnsi"/>
        </w:rPr>
        <w:t xml:space="preserve"> also</w:t>
      </w:r>
      <w:r w:rsidR="00824488" w:rsidRPr="009C230E">
        <w:rPr>
          <w:rFonts w:asciiTheme="minorHAnsi" w:hAnsiTheme="minorHAnsi" w:cstheme="minorHAnsi"/>
        </w:rPr>
        <w:t xml:space="preserve"> indemnify </w:t>
      </w:r>
      <w:r w:rsidR="00397B14">
        <w:rPr>
          <w:rFonts w:asciiTheme="minorHAnsi" w:hAnsiTheme="minorHAnsi" w:cstheme="minorHAnsi"/>
        </w:rPr>
        <w:t>OCC Housing</w:t>
      </w:r>
      <w:r w:rsidR="00824488" w:rsidRPr="009C230E">
        <w:rPr>
          <w:rFonts w:asciiTheme="minorHAnsi" w:hAnsiTheme="minorHAnsi" w:cstheme="minorHAnsi"/>
        </w:rPr>
        <w:t xml:space="preserve"> against all liabilities, costs, expenses, damages and losses suffered by </w:t>
      </w:r>
      <w:r w:rsidR="000E72AF">
        <w:rPr>
          <w:rFonts w:asciiTheme="minorHAnsi" w:hAnsiTheme="minorHAnsi" w:cstheme="minorHAnsi"/>
        </w:rPr>
        <w:t>OCC Housing</w:t>
      </w:r>
      <w:r w:rsidR="00824488" w:rsidRPr="009C230E">
        <w:rPr>
          <w:rFonts w:asciiTheme="minorHAnsi" w:hAnsiTheme="minorHAnsi" w:cstheme="minorHAnsi"/>
        </w:rPr>
        <w:t xml:space="preserve"> in pursuant to the delivery of its </w:t>
      </w:r>
      <w:r w:rsidR="000E72AF">
        <w:rPr>
          <w:rFonts w:asciiTheme="minorHAnsi" w:hAnsiTheme="minorHAnsi" w:cstheme="minorHAnsi"/>
        </w:rPr>
        <w:t xml:space="preserve">works and </w:t>
      </w:r>
      <w:r w:rsidR="00824488" w:rsidRPr="009C230E">
        <w:rPr>
          <w:rFonts w:asciiTheme="minorHAnsi" w:hAnsiTheme="minorHAnsi" w:cstheme="minorHAnsi"/>
        </w:rPr>
        <w:t>services</w:t>
      </w:r>
    </w:p>
    <w:p w14:paraId="1825250B" w14:textId="77777777" w:rsidR="00824488" w:rsidRPr="009C230E" w:rsidRDefault="00824488" w:rsidP="00E82F18">
      <w:pPr>
        <w:pStyle w:val="NoSpacing"/>
        <w:rPr>
          <w:rFonts w:asciiTheme="minorHAnsi" w:hAnsiTheme="minorHAnsi" w:cstheme="minorHAnsi"/>
        </w:rPr>
      </w:pPr>
    </w:p>
    <w:p w14:paraId="53334E26" w14:textId="77777777" w:rsidR="00397B14" w:rsidRPr="009C230E" w:rsidRDefault="00397B14" w:rsidP="00397B14">
      <w:pPr>
        <w:pStyle w:val="NoSpacing"/>
        <w:rPr>
          <w:rFonts w:asciiTheme="minorHAnsi" w:hAnsiTheme="minorHAnsi" w:cstheme="minorHAnsi"/>
          <w:b/>
          <w:bCs/>
        </w:rPr>
      </w:pPr>
      <w:r w:rsidRPr="009C230E">
        <w:rPr>
          <w:rFonts w:asciiTheme="minorHAnsi" w:hAnsiTheme="minorHAnsi" w:cstheme="minorHAnsi"/>
          <w:b/>
          <w:bCs/>
        </w:rPr>
        <w:t xml:space="preserve">Termination </w:t>
      </w:r>
    </w:p>
    <w:p w14:paraId="7249E58A" w14:textId="77777777" w:rsidR="00397B14" w:rsidRPr="009C230E" w:rsidRDefault="00397B14" w:rsidP="00397B14">
      <w:pPr>
        <w:pStyle w:val="NoSpacing"/>
        <w:rPr>
          <w:rFonts w:asciiTheme="minorHAnsi" w:hAnsiTheme="minorHAnsi" w:cstheme="minorHAnsi"/>
        </w:rPr>
      </w:pPr>
    </w:p>
    <w:p w14:paraId="17F7C1E4" w14:textId="77777777" w:rsidR="00397B14" w:rsidRPr="009C230E" w:rsidRDefault="00397B14" w:rsidP="00397B14">
      <w:pPr>
        <w:pStyle w:val="NoSpacing"/>
        <w:rPr>
          <w:rFonts w:asciiTheme="minorHAnsi" w:hAnsiTheme="minorHAnsi" w:cstheme="minorHAnsi"/>
        </w:rPr>
      </w:pPr>
      <w:r w:rsidRPr="009C230E">
        <w:rPr>
          <w:rFonts w:asciiTheme="minorHAnsi" w:hAnsiTheme="minorHAnsi" w:cstheme="minorHAnsi"/>
        </w:rPr>
        <w:t>Th</w:t>
      </w:r>
      <w:r>
        <w:rPr>
          <w:rFonts w:asciiTheme="minorHAnsi" w:hAnsiTheme="minorHAnsi" w:cstheme="minorHAnsi"/>
        </w:rPr>
        <w:t xml:space="preserve">is service specification  is subject to annual reviews and serves to be in place for the same period of the 5 Year Programme Plan [2025-2030] and will terminate at such point – unless otherwise extended/amended to reflect changes in service needs with the agreement of both OCC Housing and ODS.   </w:t>
      </w:r>
    </w:p>
    <w:p w14:paraId="16D60AE4" w14:textId="77777777" w:rsidR="00397B14" w:rsidRPr="009C230E" w:rsidRDefault="00397B14" w:rsidP="00397B14">
      <w:pPr>
        <w:pStyle w:val="NoSpacing"/>
        <w:rPr>
          <w:rFonts w:asciiTheme="minorHAnsi" w:hAnsiTheme="minorHAnsi" w:cstheme="minorHAnsi"/>
        </w:rPr>
      </w:pPr>
    </w:p>
    <w:p w14:paraId="05C1BD2A" w14:textId="55DBCB48" w:rsidR="00397B14" w:rsidRPr="00B971C4" w:rsidRDefault="00B971C4" w:rsidP="00B971C4">
      <w:pPr>
        <w:jc w:val="center"/>
        <w:rPr>
          <w:color w:val="000000" w:themeColor="text1"/>
        </w:rPr>
      </w:pPr>
      <w:r>
        <w:rPr>
          <w:color w:val="000000" w:themeColor="text1"/>
        </w:rPr>
        <w:t xml:space="preserve">------------ </w:t>
      </w:r>
      <w:r w:rsidR="00397B14" w:rsidRPr="00B971C4">
        <w:rPr>
          <w:color w:val="000000" w:themeColor="text1"/>
        </w:rPr>
        <w:t>END</w:t>
      </w:r>
      <w:r>
        <w:rPr>
          <w:color w:val="000000" w:themeColor="text1"/>
        </w:rPr>
        <w:t xml:space="preserve"> ------------</w:t>
      </w:r>
    </w:p>
    <w:sectPr w:rsidR="00397B14" w:rsidRPr="00B971C4" w:rsidSect="00BB6418">
      <w:footerReference w:type="default" r:id="rId15"/>
      <w:head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6CE7" w14:textId="77777777" w:rsidR="00F24E11" w:rsidRDefault="00F24E11" w:rsidP="00334DBF">
      <w:r>
        <w:separator/>
      </w:r>
    </w:p>
  </w:endnote>
  <w:endnote w:type="continuationSeparator" w:id="0">
    <w:p w14:paraId="73F901CB" w14:textId="77777777" w:rsidR="00F24E11" w:rsidRDefault="00F24E11" w:rsidP="003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099862574"/>
      <w:docPartObj>
        <w:docPartGallery w:val="Page Numbers (Bottom of Page)"/>
        <w:docPartUnique/>
      </w:docPartObj>
    </w:sdtPr>
    <w:sdtContent>
      <w:sdt>
        <w:sdtPr>
          <w:rPr>
            <w:rFonts w:asciiTheme="minorHAnsi" w:hAnsiTheme="minorHAnsi" w:cstheme="minorHAnsi"/>
          </w:rPr>
          <w:id w:val="1728636285"/>
          <w:docPartObj>
            <w:docPartGallery w:val="Page Numbers (Top of Page)"/>
            <w:docPartUnique/>
          </w:docPartObj>
        </w:sdtPr>
        <w:sdtContent>
          <w:p w14:paraId="6FF1B8E1" w14:textId="3653A19A" w:rsidR="00334DBF" w:rsidRPr="006E1B79" w:rsidRDefault="00334DBF" w:rsidP="00334DBF">
            <w:pPr>
              <w:pStyle w:val="Footer"/>
              <w:jc w:val="right"/>
              <w:rPr>
                <w:rFonts w:asciiTheme="minorHAnsi" w:hAnsiTheme="minorHAnsi" w:cstheme="minorHAnsi"/>
              </w:rPr>
            </w:pPr>
            <w:r w:rsidRPr="006E1B79">
              <w:rPr>
                <w:rFonts w:asciiTheme="minorHAnsi" w:hAnsiTheme="minorHAnsi" w:cstheme="minorHAnsi"/>
              </w:rPr>
              <w:t xml:space="preserve">Page </w:t>
            </w:r>
            <w:r w:rsidRPr="006E1B79">
              <w:rPr>
                <w:rFonts w:asciiTheme="minorHAnsi" w:hAnsiTheme="minorHAnsi" w:cstheme="minorHAnsi"/>
                <w:b/>
                <w:bCs/>
              </w:rPr>
              <w:fldChar w:fldCharType="begin"/>
            </w:r>
            <w:r w:rsidRPr="006E1B79">
              <w:rPr>
                <w:rFonts w:asciiTheme="minorHAnsi" w:hAnsiTheme="minorHAnsi" w:cstheme="minorHAnsi"/>
                <w:b/>
                <w:bCs/>
              </w:rPr>
              <w:instrText>PAGE</w:instrText>
            </w:r>
            <w:r w:rsidRPr="006E1B79">
              <w:rPr>
                <w:rFonts w:asciiTheme="minorHAnsi" w:hAnsiTheme="minorHAnsi" w:cstheme="minorHAnsi"/>
                <w:b/>
                <w:bCs/>
              </w:rPr>
              <w:fldChar w:fldCharType="separate"/>
            </w:r>
            <w:r w:rsidRPr="006E1B79">
              <w:rPr>
                <w:rFonts w:asciiTheme="minorHAnsi" w:hAnsiTheme="minorHAnsi" w:cstheme="minorHAnsi"/>
                <w:b/>
                <w:bCs/>
              </w:rPr>
              <w:t>2</w:t>
            </w:r>
            <w:r w:rsidRPr="006E1B79">
              <w:rPr>
                <w:rFonts w:asciiTheme="minorHAnsi" w:hAnsiTheme="minorHAnsi" w:cstheme="minorHAnsi"/>
                <w:b/>
                <w:bCs/>
              </w:rPr>
              <w:fldChar w:fldCharType="end"/>
            </w:r>
            <w:r w:rsidRPr="006E1B79">
              <w:rPr>
                <w:rFonts w:asciiTheme="minorHAnsi" w:hAnsiTheme="minorHAnsi" w:cstheme="minorHAnsi"/>
              </w:rPr>
              <w:t xml:space="preserve"> of </w:t>
            </w:r>
            <w:r w:rsidRPr="006E1B79">
              <w:rPr>
                <w:rFonts w:asciiTheme="minorHAnsi" w:hAnsiTheme="minorHAnsi" w:cstheme="minorHAnsi"/>
                <w:b/>
                <w:bCs/>
              </w:rPr>
              <w:fldChar w:fldCharType="begin"/>
            </w:r>
            <w:r w:rsidRPr="006E1B79">
              <w:rPr>
                <w:rFonts w:asciiTheme="minorHAnsi" w:hAnsiTheme="minorHAnsi" w:cstheme="minorHAnsi"/>
                <w:b/>
                <w:bCs/>
              </w:rPr>
              <w:instrText>NUMPAGES</w:instrText>
            </w:r>
            <w:r w:rsidRPr="006E1B79">
              <w:rPr>
                <w:rFonts w:asciiTheme="minorHAnsi" w:hAnsiTheme="minorHAnsi" w:cstheme="minorHAnsi"/>
                <w:b/>
                <w:bCs/>
              </w:rPr>
              <w:fldChar w:fldCharType="separate"/>
            </w:r>
            <w:r w:rsidRPr="006E1B79">
              <w:rPr>
                <w:rFonts w:asciiTheme="minorHAnsi" w:hAnsiTheme="minorHAnsi" w:cstheme="minorHAnsi"/>
                <w:b/>
                <w:bCs/>
              </w:rPr>
              <w:t>2</w:t>
            </w:r>
            <w:r w:rsidRPr="006E1B79">
              <w:rPr>
                <w:rFonts w:asciiTheme="minorHAnsi" w:hAnsiTheme="minorHAnsi" w:cstheme="minorHAnsi"/>
                <w:b/>
                <w:bCs/>
              </w:rPr>
              <w:fldChar w:fldCharType="end"/>
            </w:r>
          </w:p>
        </w:sdtContent>
      </w:sdt>
    </w:sdtContent>
  </w:sdt>
  <w:p w14:paraId="67EC895C" w14:textId="77777777" w:rsidR="00334DBF" w:rsidRDefault="00334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978B" w14:textId="77777777" w:rsidR="00F24E11" w:rsidRDefault="00F24E11" w:rsidP="00334DBF">
      <w:r>
        <w:separator/>
      </w:r>
    </w:p>
  </w:footnote>
  <w:footnote w:type="continuationSeparator" w:id="0">
    <w:p w14:paraId="404FC273" w14:textId="77777777" w:rsidR="00F24E11" w:rsidRDefault="00F24E11" w:rsidP="0033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FB8F" w14:textId="6160544E" w:rsidR="009C3449" w:rsidRDefault="009C3449" w:rsidP="009C34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127F"/>
    <w:multiLevelType w:val="hybridMultilevel"/>
    <w:tmpl w:val="25FE0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984E58"/>
    <w:multiLevelType w:val="hybridMultilevel"/>
    <w:tmpl w:val="AFB06E7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eastAsia="Times New Roman" w:hAnsi="Arial" w:cs="Times New Roman"/>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D60EBA"/>
    <w:multiLevelType w:val="hybridMultilevel"/>
    <w:tmpl w:val="69E4A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FC4274"/>
    <w:multiLevelType w:val="hybridMultilevel"/>
    <w:tmpl w:val="5AF4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D44D8"/>
    <w:multiLevelType w:val="hybridMultilevel"/>
    <w:tmpl w:val="A13A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3337A"/>
    <w:multiLevelType w:val="hybridMultilevel"/>
    <w:tmpl w:val="37F4D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37A4E"/>
    <w:multiLevelType w:val="hybridMultilevel"/>
    <w:tmpl w:val="C8E0B4A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 w15:restartNumberingAfterBreak="0">
    <w:nsid w:val="0F8A5A1B"/>
    <w:multiLevelType w:val="hybridMultilevel"/>
    <w:tmpl w:val="1310C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176786"/>
    <w:multiLevelType w:val="hybridMultilevel"/>
    <w:tmpl w:val="3264A38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1461DF"/>
    <w:multiLevelType w:val="hybridMultilevel"/>
    <w:tmpl w:val="0B9E0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BE7BE7"/>
    <w:multiLevelType w:val="hybridMultilevel"/>
    <w:tmpl w:val="1B3C5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894E55"/>
    <w:multiLevelType w:val="hybridMultilevel"/>
    <w:tmpl w:val="BAD2C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E1750C"/>
    <w:multiLevelType w:val="hybridMultilevel"/>
    <w:tmpl w:val="E5C65A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2B75DA"/>
    <w:multiLevelType w:val="hybridMultilevel"/>
    <w:tmpl w:val="01A2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1A3252"/>
    <w:multiLevelType w:val="hybridMultilevel"/>
    <w:tmpl w:val="7EB2FCC4"/>
    <w:lvl w:ilvl="0" w:tplc="F294E1EE">
      <w:start w:val="1"/>
      <w:numFmt w:val="decimal"/>
      <w:lvlText w:val="%1)"/>
      <w:lvlJc w:val="left"/>
      <w:pPr>
        <w:ind w:left="360" w:hanging="360"/>
      </w:pPr>
      <w:rPr>
        <w:i w:val="0"/>
        <w:iCs w:val="0"/>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58394C"/>
    <w:multiLevelType w:val="hybridMultilevel"/>
    <w:tmpl w:val="92844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A11BF4"/>
    <w:multiLevelType w:val="hybridMultilevel"/>
    <w:tmpl w:val="4472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46D57"/>
    <w:multiLevelType w:val="hybridMultilevel"/>
    <w:tmpl w:val="BF12C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1628B6"/>
    <w:multiLevelType w:val="hybridMultilevel"/>
    <w:tmpl w:val="E006E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851660"/>
    <w:multiLevelType w:val="hybridMultilevel"/>
    <w:tmpl w:val="08645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8B765F"/>
    <w:multiLevelType w:val="hybridMultilevel"/>
    <w:tmpl w:val="CFEE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346406"/>
    <w:multiLevelType w:val="multilevel"/>
    <w:tmpl w:val="FB64F8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FEE5F25"/>
    <w:multiLevelType w:val="hybridMultilevel"/>
    <w:tmpl w:val="D4BCE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C7483C"/>
    <w:multiLevelType w:val="hybridMultilevel"/>
    <w:tmpl w:val="398C321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6444F31"/>
    <w:multiLevelType w:val="hybridMultilevel"/>
    <w:tmpl w:val="52749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312BF1"/>
    <w:multiLevelType w:val="hybridMultilevel"/>
    <w:tmpl w:val="DEAAB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977C08"/>
    <w:multiLevelType w:val="hybridMultilevel"/>
    <w:tmpl w:val="077C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8268E"/>
    <w:multiLevelType w:val="hybridMultilevel"/>
    <w:tmpl w:val="8EC0E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843730"/>
    <w:multiLevelType w:val="hybridMultilevel"/>
    <w:tmpl w:val="BA028C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1044B01"/>
    <w:multiLevelType w:val="hybridMultilevel"/>
    <w:tmpl w:val="B92ED36E"/>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9235D3"/>
    <w:multiLevelType w:val="hybridMultilevel"/>
    <w:tmpl w:val="60BA2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324D3B"/>
    <w:multiLevelType w:val="hybridMultilevel"/>
    <w:tmpl w:val="209C503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9654E7E"/>
    <w:multiLevelType w:val="hybridMultilevel"/>
    <w:tmpl w:val="2A8EDE58"/>
    <w:lvl w:ilvl="0" w:tplc="7A3493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A553191"/>
    <w:multiLevelType w:val="hybridMultilevel"/>
    <w:tmpl w:val="87729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8B55D6"/>
    <w:multiLevelType w:val="hybridMultilevel"/>
    <w:tmpl w:val="D9D08E4C"/>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5CD51C8F"/>
    <w:multiLevelType w:val="hybridMultilevel"/>
    <w:tmpl w:val="94AC22D4"/>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F5B693D"/>
    <w:multiLevelType w:val="hybridMultilevel"/>
    <w:tmpl w:val="1B34E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EE06DB"/>
    <w:multiLevelType w:val="hybridMultilevel"/>
    <w:tmpl w:val="19AC2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6F53AB"/>
    <w:multiLevelType w:val="hybridMultilevel"/>
    <w:tmpl w:val="0AF8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20302D"/>
    <w:multiLevelType w:val="hybridMultilevel"/>
    <w:tmpl w:val="264696F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7377447"/>
    <w:multiLevelType w:val="hybridMultilevel"/>
    <w:tmpl w:val="351CC25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7F15236"/>
    <w:multiLevelType w:val="hybridMultilevel"/>
    <w:tmpl w:val="8E84C0B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D8734B9"/>
    <w:multiLevelType w:val="hybridMultilevel"/>
    <w:tmpl w:val="B930F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EF45D75"/>
    <w:multiLevelType w:val="hybridMultilevel"/>
    <w:tmpl w:val="5C6A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4D0766"/>
    <w:multiLevelType w:val="hybridMultilevel"/>
    <w:tmpl w:val="22080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7720968">
    <w:abstractNumId w:val="23"/>
  </w:num>
  <w:num w:numId="2" w16cid:durableId="430055006">
    <w:abstractNumId w:val="14"/>
  </w:num>
  <w:num w:numId="3" w16cid:durableId="27679748">
    <w:abstractNumId w:val="29"/>
  </w:num>
  <w:num w:numId="4" w16cid:durableId="244799819">
    <w:abstractNumId w:val="22"/>
  </w:num>
  <w:num w:numId="5" w16cid:durableId="2019186921">
    <w:abstractNumId w:val="33"/>
  </w:num>
  <w:num w:numId="6" w16cid:durableId="668677230">
    <w:abstractNumId w:val="6"/>
  </w:num>
  <w:num w:numId="7" w16cid:durableId="1601183572">
    <w:abstractNumId w:val="8"/>
  </w:num>
  <w:num w:numId="8" w16cid:durableId="84962020">
    <w:abstractNumId w:val="4"/>
  </w:num>
  <w:num w:numId="9" w16cid:durableId="1597982980">
    <w:abstractNumId w:val="38"/>
  </w:num>
  <w:num w:numId="10" w16cid:durableId="1936087899">
    <w:abstractNumId w:val="3"/>
  </w:num>
  <w:num w:numId="11" w16cid:durableId="1780684882">
    <w:abstractNumId w:val="13"/>
  </w:num>
  <w:num w:numId="12" w16cid:durableId="320962551">
    <w:abstractNumId w:val="45"/>
  </w:num>
  <w:num w:numId="13" w16cid:durableId="1571041568">
    <w:abstractNumId w:val="27"/>
  </w:num>
  <w:num w:numId="14" w16cid:durableId="1074163313">
    <w:abstractNumId w:val="18"/>
  </w:num>
  <w:num w:numId="15" w16cid:durableId="2094424841">
    <w:abstractNumId w:val="15"/>
  </w:num>
  <w:num w:numId="16" w16cid:durableId="735854477">
    <w:abstractNumId w:val="20"/>
  </w:num>
  <w:num w:numId="17" w16cid:durableId="950824302">
    <w:abstractNumId w:val="44"/>
  </w:num>
  <w:num w:numId="18" w16cid:durableId="434138228">
    <w:abstractNumId w:val="34"/>
  </w:num>
  <w:num w:numId="19" w16cid:durableId="864557110">
    <w:abstractNumId w:val="32"/>
  </w:num>
  <w:num w:numId="20" w16cid:durableId="142741819">
    <w:abstractNumId w:val="36"/>
  </w:num>
  <w:num w:numId="21" w16cid:durableId="1420908251">
    <w:abstractNumId w:val="31"/>
  </w:num>
  <w:num w:numId="22" w16cid:durableId="916552469">
    <w:abstractNumId w:val="12"/>
  </w:num>
  <w:num w:numId="23" w16cid:durableId="180706721">
    <w:abstractNumId w:val="16"/>
  </w:num>
  <w:num w:numId="24" w16cid:durableId="1498182103">
    <w:abstractNumId w:val="40"/>
  </w:num>
  <w:num w:numId="25" w16cid:durableId="230316227">
    <w:abstractNumId w:val="24"/>
    <w:lvlOverride w:ilvl="0"/>
    <w:lvlOverride w:ilvl="1">
      <w:startOverride w:val="1"/>
    </w:lvlOverride>
    <w:lvlOverride w:ilvl="2"/>
    <w:lvlOverride w:ilvl="3"/>
    <w:lvlOverride w:ilvl="4"/>
    <w:lvlOverride w:ilvl="5"/>
    <w:lvlOverride w:ilvl="6"/>
    <w:lvlOverride w:ilvl="7"/>
    <w:lvlOverride w:ilvl="8"/>
  </w:num>
  <w:num w:numId="26" w16cid:durableId="1601255478">
    <w:abstractNumId w:val="35"/>
    <w:lvlOverride w:ilvl="0"/>
    <w:lvlOverride w:ilvl="1">
      <w:startOverride w:val="1"/>
    </w:lvlOverride>
    <w:lvlOverride w:ilvl="2"/>
    <w:lvlOverride w:ilvl="3"/>
    <w:lvlOverride w:ilvl="4"/>
    <w:lvlOverride w:ilvl="5"/>
    <w:lvlOverride w:ilvl="6"/>
    <w:lvlOverride w:ilvl="7"/>
    <w:lvlOverride w:ilvl="8"/>
  </w:num>
  <w:num w:numId="27" w16cid:durableId="1026367768">
    <w:abstractNumId w:val="43"/>
  </w:num>
  <w:num w:numId="28" w16cid:durableId="1045644304">
    <w:abstractNumId w:val="2"/>
  </w:num>
  <w:num w:numId="29" w16cid:durableId="277879783">
    <w:abstractNumId w:val="10"/>
  </w:num>
  <w:num w:numId="30" w16cid:durableId="695739054">
    <w:abstractNumId w:val="19"/>
  </w:num>
  <w:num w:numId="31" w16cid:durableId="327631619">
    <w:abstractNumId w:val="41"/>
  </w:num>
  <w:num w:numId="32" w16cid:durableId="1004357911">
    <w:abstractNumId w:val="25"/>
  </w:num>
  <w:num w:numId="33" w16cid:durableId="828205799">
    <w:abstractNumId w:val="0"/>
  </w:num>
  <w:num w:numId="34" w16cid:durableId="783114341">
    <w:abstractNumId w:val="26"/>
  </w:num>
  <w:num w:numId="35" w16cid:durableId="493834840">
    <w:abstractNumId w:val="28"/>
  </w:num>
  <w:num w:numId="36" w16cid:durableId="1894466236">
    <w:abstractNumId w:val="42"/>
  </w:num>
  <w:num w:numId="37" w16cid:durableId="1987008820">
    <w:abstractNumId w:val="37"/>
  </w:num>
  <w:num w:numId="38" w16cid:durableId="1723559073">
    <w:abstractNumId w:val="21"/>
  </w:num>
  <w:num w:numId="39" w16cid:durableId="681510695">
    <w:abstractNumId w:val="5"/>
  </w:num>
  <w:num w:numId="40" w16cid:durableId="650718475">
    <w:abstractNumId w:val="17"/>
  </w:num>
  <w:num w:numId="41" w16cid:durableId="1333873876">
    <w:abstractNumId w:val="11"/>
  </w:num>
  <w:num w:numId="42" w16cid:durableId="1891963326">
    <w:abstractNumId w:val="39"/>
  </w:num>
  <w:num w:numId="43" w16cid:durableId="185557178">
    <w:abstractNumId w:val="1"/>
  </w:num>
  <w:num w:numId="44" w16cid:durableId="152137515">
    <w:abstractNumId w:val="7"/>
  </w:num>
  <w:num w:numId="45" w16cid:durableId="726880258">
    <w:abstractNumId w:val="9"/>
  </w:num>
  <w:num w:numId="46" w16cid:durableId="1217358266">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E"/>
    <w:rsid w:val="000037FD"/>
    <w:rsid w:val="00004E9C"/>
    <w:rsid w:val="000053D7"/>
    <w:rsid w:val="000055C0"/>
    <w:rsid w:val="0001314A"/>
    <w:rsid w:val="00016C0C"/>
    <w:rsid w:val="00017B2A"/>
    <w:rsid w:val="0002051E"/>
    <w:rsid w:val="000211A4"/>
    <w:rsid w:val="00022CE6"/>
    <w:rsid w:val="00024408"/>
    <w:rsid w:val="0002585F"/>
    <w:rsid w:val="0002636C"/>
    <w:rsid w:val="00027BF4"/>
    <w:rsid w:val="00027D9D"/>
    <w:rsid w:val="00030653"/>
    <w:rsid w:val="000314C0"/>
    <w:rsid w:val="00031DBB"/>
    <w:rsid w:val="0003329F"/>
    <w:rsid w:val="00035CB8"/>
    <w:rsid w:val="0003648B"/>
    <w:rsid w:val="0004096E"/>
    <w:rsid w:val="000411DE"/>
    <w:rsid w:val="00042A0E"/>
    <w:rsid w:val="00045495"/>
    <w:rsid w:val="00046FFB"/>
    <w:rsid w:val="00047E6C"/>
    <w:rsid w:val="00052275"/>
    <w:rsid w:val="000551A9"/>
    <w:rsid w:val="00055743"/>
    <w:rsid w:val="00055BEE"/>
    <w:rsid w:val="00056F49"/>
    <w:rsid w:val="00060B81"/>
    <w:rsid w:val="00061951"/>
    <w:rsid w:val="0006558B"/>
    <w:rsid w:val="00066231"/>
    <w:rsid w:val="00067F40"/>
    <w:rsid w:val="00070F08"/>
    <w:rsid w:val="0007182F"/>
    <w:rsid w:val="00074128"/>
    <w:rsid w:val="00075036"/>
    <w:rsid w:val="000750F3"/>
    <w:rsid w:val="00080650"/>
    <w:rsid w:val="00080B14"/>
    <w:rsid w:val="00081479"/>
    <w:rsid w:val="00081CCB"/>
    <w:rsid w:val="000841FD"/>
    <w:rsid w:val="00085BEB"/>
    <w:rsid w:val="00085FB2"/>
    <w:rsid w:val="0008721E"/>
    <w:rsid w:val="00091450"/>
    <w:rsid w:val="00091669"/>
    <w:rsid w:val="00092189"/>
    <w:rsid w:val="0009529A"/>
    <w:rsid w:val="000953DA"/>
    <w:rsid w:val="00095E25"/>
    <w:rsid w:val="00096E94"/>
    <w:rsid w:val="000A0B7B"/>
    <w:rsid w:val="000A2A2F"/>
    <w:rsid w:val="000A3A25"/>
    <w:rsid w:val="000A47CC"/>
    <w:rsid w:val="000A611D"/>
    <w:rsid w:val="000B225F"/>
    <w:rsid w:val="000B4310"/>
    <w:rsid w:val="000B701C"/>
    <w:rsid w:val="000B716A"/>
    <w:rsid w:val="000C04AA"/>
    <w:rsid w:val="000C49B1"/>
    <w:rsid w:val="000C735F"/>
    <w:rsid w:val="000D00EE"/>
    <w:rsid w:val="000D0396"/>
    <w:rsid w:val="000D0F7A"/>
    <w:rsid w:val="000D79FD"/>
    <w:rsid w:val="000E24E4"/>
    <w:rsid w:val="000E3DC4"/>
    <w:rsid w:val="000E72AF"/>
    <w:rsid w:val="000E7F53"/>
    <w:rsid w:val="000F3607"/>
    <w:rsid w:val="000F46F7"/>
    <w:rsid w:val="00101865"/>
    <w:rsid w:val="00105C41"/>
    <w:rsid w:val="00105FF3"/>
    <w:rsid w:val="00106271"/>
    <w:rsid w:val="001066E2"/>
    <w:rsid w:val="00106F1A"/>
    <w:rsid w:val="0010795A"/>
    <w:rsid w:val="00107E48"/>
    <w:rsid w:val="00111936"/>
    <w:rsid w:val="001121A9"/>
    <w:rsid w:val="0011255E"/>
    <w:rsid w:val="001135A4"/>
    <w:rsid w:val="00113631"/>
    <w:rsid w:val="00114492"/>
    <w:rsid w:val="00115A9E"/>
    <w:rsid w:val="001169F8"/>
    <w:rsid w:val="0011731D"/>
    <w:rsid w:val="00120302"/>
    <w:rsid w:val="001204B7"/>
    <w:rsid w:val="00121F60"/>
    <w:rsid w:val="00122768"/>
    <w:rsid w:val="00123890"/>
    <w:rsid w:val="0012478A"/>
    <w:rsid w:val="00124894"/>
    <w:rsid w:val="001276E4"/>
    <w:rsid w:val="001300BC"/>
    <w:rsid w:val="00130A31"/>
    <w:rsid w:val="00130CB4"/>
    <w:rsid w:val="00132110"/>
    <w:rsid w:val="00133438"/>
    <w:rsid w:val="00133D63"/>
    <w:rsid w:val="00140C14"/>
    <w:rsid w:val="00140DE9"/>
    <w:rsid w:val="001426DA"/>
    <w:rsid w:val="00147192"/>
    <w:rsid w:val="00152AB3"/>
    <w:rsid w:val="001531FF"/>
    <w:rsid w:val="00155773"/>
    <w:rsid w:val="0015590A"/>
    <w:rsid w:val="00155FD0"/>
    <w:rsid w:val="001561F8"/>
    <w:rsid w:val="00156517"/>
    <w:rsid w:val="0016021D"/>
    <w:rsid w:val="00163B4A"/>
    <w:rsid w:val="00164AF8"/>
    <w:rsid w:val="00165312"/>
    <w:rsid w:val="001658B7"/>
    <w:rsid w:val="00167545"/>
    <w:rsid w:val="00171081"/>
    <w:rsid w:val="00171166"/>
    <w:rsid w:val="00171676"/>
    <w:rsid w:val="001728FC"/>
    <w:rsid w:val="00174239"/>
    <w:rsid w:val="001744E7"/>
    <w:rsid w:val="00174C52"/>
    <w:rsid w:val="001755E9"/>
    <w:rsid w:val="001764EB"/>
    <w:rsid w:val="00177A6C"/>
    <w:rsid w:val="0018044E"/>
    <w:rsid w:val="00180C2B"/>
    <w:rsid w:val="00180D4A"/>
    <w:rsid w:val="00181CCD"/>
    <w:rsid w:val="001842D1"/>
    <w:rsid w:val="00186EAE"/>
    <w:rsid w:val="0018791B"/>
    <w:rsid w:val="00190358"/>
    <w:rsid w:val="00190CF7"/>
    <w:rsid w:val="00190D10"/>
    <w:rsid w:val="0019127B"/>
    <w:rsid w:val="00191359"/>
    <w:rsid w:val="0019607D"/>
    <w:rsid w:val="001976B6"/>
    <w:rsid w:val="001A126D"/>
    <w:rsid w:val="001A2455"/>
    <w:rsid w:val="001A2CAB"/>
    <w:rsid w:val="001A3565"/>
    <w:rsid w:val="001A3CAC"/>
    <w:rsid w:val="001A5A8F"/>
    <w:rsid w:val="001A61B1"/>
    <w:rsid w:val="001A657B"/>
    <w:rsid w:val="001A6FCC"/>
    <w:rsid w:val="001A7262"/>
    <w:rsid w:val="001B0274"/>
    <w:rsid w:val="001B04CF"/>
    <w:rsid w:val="001B30A0"/>
    <w:rsid w:val="001B7599"/>
    <w:rsid w:val="001B7DD8"/>
    <w:rsid w:val="001C0DB9"/>
    <w:rsid w:val="001C1612"/>
    <w:rsid w:val="001C1D66"/>
    <w:rsid w:val="001C3B1B"/>
    <w:rsid w:val="001C6A42"/>
    <w:rsid w:val="001C799E"/>
    <w:rsid w:val="001D0652"/>
    <w:rsid w:val="001D0E9D"/>
    <w:rsid w:val="001D1C94"/>
    <w:rsid w:val="001D2836"/>
    <w:rsid w:val="001D2AF4"/>
    <w:rsid w:val="001D49C6"/>
    <w:rsid w:val="001D5277"/>
    <w:rsid w:val="001D550E"/>
    <w:rsid w:val="001D6A0B"/>
    <w:rsid w:val="001E1008"/>
    <w:rsid w:val="001E2870"/>
    <w:rsid w:val="001E3B7F"/>
    <w:rsid w:val="001E3BED"/>
    <w:rsid w:val="001E3CA4"/>
    <w:rsid w:val="001E3F4B"/>
    <w:rsid w:val="001E410B"/>
    <w:rsid w:val="001E6F19"/>
    <w:rsid w:val="001F022F"/>
    <w:rsid w:val="001F3C49"/>
    <w:rsid w:val="001F586D"/>
    <w:rsid w:val="001F7A69"/>
    <w:rsid w:val="001F7C68"/>
    <w:rsid w:val="00200557"/>
    <w:rsid w:val="0020149C"/>
    <w:rsid w:val="0020540D"/>
    <w:rsid w:val="00205EA5"/>
    <w:rsid w:val="00207D37"/>
    <w:rsid w:val="002100D3"/>
    <w:rsid w:val="002118DF"/>
    <w:rsid w:val="00213678"/>
    <w:rsid w:val="00215BFF"/>
    <w:rsid w:val="00216345"/>
    <w:rsid w:val="00217C7B"/>
    <w:rsid w:val="00217E17"/>
    <w:rsid w:val="002206D1"/>
    <w:rsid w:val="00222800"/>
    <w:rsid w:val="0022518F"/>
    <w:rsid w:val="00225E25"/>
    <w:rsid w:val="00225E69"/>
    <w:rsid w:val="00226650"/>
    <w:rsid w:val="00230945"/>
    <w:rsid w:val="00230B27"/>
    <w:rsid w:val="00231D69"/>
    <w:rsid w:val="00234474"/>
    <w:rsid w:val="00237867"/>
    <w:rsid w:val="002408DD"/>
    <w:rsid w:val="00241B2D"/>
    <w:rsid w:val="0024517B"/>
    <w:rsid w:val="00246120"/>
    <w:rsid w:val="00246CE5"/>
    <w:rsid w:val="00247997"/>
    <w:rsid w:val="00250097"/>
    <w:rsid w:val="0025155D"/>
    <w:rsid w:val="002573E0"/>
    <w:rsid w:val="002575C0"/>
    <w:rsid w:val="0026151B"/>
    <w:rsid w:val="00261F94"/>
    <w:rsid w:val="00262488"/>
    <w:rsid w:val="00262C7E"/>
    <w:rsid w:val="00264234"/>
    <w:rsid w:val="00264C05"/>
    <w:rsid w:val="00264FD8"/>
    <w:rsid w:val="00266F9D"/>
    <w:rsid w:val="0026724E"/>
    <w:rsid w:val="00267B16"/>
    <w:rsid w:val="00267FE2"/>
    <w:rsid w:val="00270AAD"/>
    <w:rsid w:val="00270D70"/>
    <w:rsid w:val="002714BE"/>
    <w:rsid w:val="0027178E"/>
    <w:rsid w:val="00273E90"/>
    <w:rsid w:val="00274B67"/>
    <w:rsid w:val="00276A51"/>
    <w:rsid w:val="00286538"/>
    <w:rsid w:val="002876B5"/>
    <w:rsid w:val="00287D4B"/>
    <w:rsid w:val="00294F6F"/>
    <w:rsid w:val="002966A4"/>
    <w:rsid w:val="00296F66"/>
    <w:rsid w:val="002A2DB0"/>
    <w:rsid w:val="002A327F"/>
    <w:rsid w:val="002A3373"/>
    <w:rsid w:val="002A348A"/>
    <w:rsid w:val="002A3F7F"/>
    <w:rsid w:val="002A42D2"/>
    <w:rsid w:val="002A56CC"/>
    <w:rsid w:val="002A58FB"/>
    <w:rsid w:val="002A5D71"/>
    <w:rsid w:val="002B380F"/>
    <w:rsid w:val="002B4B35"/>
    <w:rsid w:val="002B54FC"/>
    <w:rsid w:val="002B6311"/>
    <w:rsid w:val="002C1011"/>
    <w:rsid w:val="002C1862"/>
    <w:rsid w:val="002C2E63"/>
    <w:rsid w:val="002C498B"/>
    <w:rsid w:val="002C6DCC"/>
    <w:rsid w:val="002D51BA"/>
    <w:rsid w:val="002D67A4"/>
    <w:rsid w:val="002D6836"/>
    <w:rsid w:val="002D6B9B"/>
    <w:rsid w:val="002E14CF"/>
    <w:rsid w:val="002E22C1"/>
    <w:rsid w:val="002E45AD"/>
    <w:rsid w:val="002E5B2D"/>
    <w:rsid w:val="002F0A0B"/>
    <w:rsid w:val="002F4C45"/>
    <w:rsid w:val="002F5245"/>
    <w:rsid w:val="002F5656"/>
    <w:rsid w:val="002F629A"/>
    <w:rsid w:val="002F62F9"/>
    <w:rsid w:val="002F6CDF"/>
    <w:rsid w:val="002F7906"/>
    <w:rsid w:val="002F7959"/>
    <w:rsid w:val="003045DE"/>
    <w:rsid w:val="0030665F"/>
    <w:rsid w:val="00307226"/>
    <w:rsid w:val="00311AEC"/>
    <w:rsid w:val="00314CBB"/>
    <w:rsid w:val="003153D6"/>
    <w:rsid w:val="00320F2F"/>
    <w:rsid w:val="00323B35"/>
    <w:rsid w:val="00324D42"/>
    <w:rsid w:val="00326C0D"/>
    <w:rsid w:val="00330D78"/>
    <w:rsid w:val="003312EF"/>
    <w:rsid w:val="003317DE"/>
    <w:rsid w:val="00333E24"/>
    <w:rsid w:val="00334DBF"/>
    <w:rsid w:val="003360D6"/>
    <w:rsid w:val="003368B5"/>
    <w:rsid w:val="00337853"/>
    <w:rsid w:val="0034156D"/>
    <w:rsid w:val="003422C8"/>
    <w:rsid w:val="00342976"/>
    <w:rsid w:val="00343F22"/>
    <w:rsid w:val="0034610D"/>
    <w:rsid w:val="00346885"/>
    <w:rsid w:val="003530C3"/>
    <w:rsid w:val="003530D7"/>
    <w:rsid w:val="003534AC"/>
    <w:rsid w:val="00354CA0"/>
    <w:rsid w:val="00357537"/>
    <w:rsid w:val="00360A08"/>
    <w:rsid w:val="003613BE"/>
    <w:rsid w:val="00361452"/>
    <w:rsid w:val="00361C42"/>
    <w:rsid w:val="00362AE6"/>
    <w:rsid w:val="003642B1"/>
    <w:rsid w:val="00364575"/>
    <w:rsid w:val="00370504"/>
    <w:rsid w:val="0037373C"/>
    <w:rsid w:val="0037413F"/>
    <w:rsid w:val="003746F2"/>
    <w:rsid w:val="0037697B"/>
    <w:rsid w:val="00381176"/>
    <w:rsid w:val="0038139E"/>
    <w:rsid w:val="0038264F"/>
    <w:rsid w:val="00382CB3"/>
    <w:rsid w:val="00383215"/>
    <w:rsid w:val="0038340E"/>
    <w:rsid w:val="003847C0"/>
    <w:rsid w:val="003849BD"/>
    <w:rsid w:val="003879C3"/>
    <w:rsid w:val="00391156"/>
    <w:rsid w:val="00391FA2"/>
    <w:rsid w:val="003964F1"/>
    <w:rsid w:val="00396552"/>
    <w:rsid w:val="00397B14"/>
    <w:rsid w:val="003A1392"/>
    <w:rsid w:val="003A2A35"/>
    <w:rsid w:val="003A33E1"/>
    <w:rsid w:val="003A61D1"/>
    <w:rsid w:val="003A7FFD"/>
    <w:rsid w:val="003B26E0"/>
    <w:rsid w:val="003B3CE3"/>
    <w:rsid w:val="003B4472"/>
    <w:rsid w:val="003B4A01"/>
    <w:rsid w:val="003B4C76"/>
    <w:rsid w:val="003B6532"/>
    <w:rsid w:val="003C0C9B"/>
    <w:rsid w:val="003C1CA1"/>
    <w:rsid w:val="003C316F"/>
    <w:rsid w:val="003C6FCA"/>
    <w:rsid w:val="003D25F2"/>
    <w:rsid w:val="003D3009"/>
    <w:rsid w:val="003D30B2"/>
    <w:rsid w:val="003D4058"/>
    <w:rsid w:val="003D497D"/>
    <w:rsid w:val="003D58E8"/>
    <w:rsid w:val="003D5FC3"/>
    <w:rsid w:val="003D6D11"/>
    <w:rsid w:val="003D758B"/>
    <w:rsid w:val="003E0C0A"/>
    <w:rsid w:val="003E0DEB"/>
    <w:rsid w:val="003E3F4D"/>
    <w:rsid w:val="003E554C"/>
    <w:rsid w:val="003E6C6F"/>
    <w:rsid w:val="003E7CDE"/>
    <w:rsid w:val="003F11AF"/>
    <w:rsid w:val="003F2760"/>
    <w:rsid w:val="003F6564"/>
    <w:rsid w:val="003F6D4B"/>
    <w:rsid w:val="004000D7"/>
    <w:rsid w:val="00400597"/>
    <w:rsid w:val="00400F07"/>
    <w:rsid w:val="0040656D"/>
    <w:rsid w:val="004127FE"/>
    <w:rsid w:val="00415368"/>
    <w:rsid w:val="00416131"/>
    <w:rsid w:val="004218F4"/>
    <w:rsid w:val="0042579B"/>
    <w:rsid w:val="00426DE5"/>
    <w:rsid w:val="0043098B"/>
    <w:rsid w:val="00430E3D"/>
    <w:rsid w:val="00431A7B"/>
    <w:rsid w:val="00431AD7"/>
    <w:rsid w:val="00441FBF"/>
    <w:rsid w:val="00442891"/>
    <w:rsid w:val="00443BB1"/>
    <w:rsid w:val="0044594D"/>
    <w:rsid w:val="00454407"/>
    <w:rsid w:val="00455AC7"/>
    <w:rsid w:val="00456863"/>
    <w:rsid w:val="004604B9"/>
    <w:rsid w:val="0046083D"/>
    <w:rsid w:val="004612F9"/>
    <w:rsid w:val="0046134F"/>
    <w:rsid w:val="0046194B"/>
    <w:rsid w:val="00461C8E"/>
    <w:rsid w:val="004621E4"/>
    <w:rsid w:val="004663E8"/>
    <w:rsid w:val="0046693B"/>
    <w:rsid w:val="00466F38"/>
    <w:rsid w:val="00471A1A"/>
    <w:rsid w:val="00472E1D"/>
    <w:rsid w:val="004730E2"/>
    <w:rsid w:val="00476213"/>
    <w:rsid w:val="00476630"/>
    <w:rsid w:val="004774B7"/>
    <w:rsid w:val="0048015C"/>
    <w:rsid w:val="004815A7"/>
    <w:rsid w:val="00481D10"/>
    <w:rsid w:val="00482B07"/>
    <w:rsid w:val="00484363"/>
    <w:rsid w:val="00484DD0"/>
    <w:rsid w:val="00485B13"/>
    <w:rsid w:val="004873FA"/>
    <w:rsid w:val="00490695"/>
    <w:rsid w:val="00490DA1"/>
    <w:rsid w:val="0049124D"/>
    <w:rsid w:val="004923A9"/>
    <w:rsid w:val="00492895"/>
    <w:rsid w:val="00492B2C"/>
    <w:rsid w:val="00493B24"/>
    <w:rsid w:val="00493CC4"/>
    <w:rsid w:val="0049419B"/>
    <w:rsid w:val="004A17DC"/>
    <w:rsid w:val="004A2A27"/>
    <w:rsid w:val="004A4939"/>
    <w:rsid w:val="004A55D5"/>
    <w:rsid w:val="004A5CCD"/>
    <w:rsid w:val="004A7288"/>
    <w:rsid w:val="004B1C9A"/>
    <w:rsid w:val="004B3CDB"/>
    <w:rsid w:val="004B3D20"/>
    <w:rsid w:val="004B4E2C"/>
    <w:rsid w:val="004B60C7"/>
    <w:rsid w:val="004B7C97"/>
    <w:rsid w:val="004C0CC8"/>
    <w:rsid w:val="004C1145"/>
    <w:rsid w:val="004C1205"/>
    <w:rsid w:val="004C2326"/>
    <w:rsid w:val="004C5BB5"/>
    <w:rsid w:val="004C6672"/>
    <w:rsid w:val="004D0ECF"/>
    <w:rsid w:val="004D0FD9"/>
    <w:rsid w:val="004D44FD"/>
    <w:rsid w:val="004E34F9"/>
    <w:rsid w:val="004E59F5"/>
    <w:rsid w:val="004E787F"/>
    <w:rsid w:val="004F3844"/>
    <w:rsid w:val="004F4842"/>
    <w:rsid w:val="004F64F5"/>
    <w:rsid w:val="00503720"/>
    <w:rsid w:val="00504E43"/>
    <w:rsid w:val="0051446D"/>
    <w:rsid w:val="00514B99"/>
    <w:rsid w:val="005167D4"/>
    <w:rsid w:val="00520340"/>
    <w:rsid w:val="00521DAD"/>
    <w:rsid w:val="00523413"/>
    <w:rsid w:val="0052590C"/>
    <w:rsid w:val="00527510"/>
    <w:rsid w:val="00527DF2"/>
    <w:rsid w:val="0053038B"/>
    <w:rsid w:val="00530761"/>
    <w:rsid w:val="00532496"/>
    <w:rsid w:val="00533133"/>
    <w:rsid w:val="0053558B"/>
    <w:rsid w:val="0053798A"/>
    <w:rsid w:val="00540034"/>
    <w:rsid w:val="00541B63"/>
    <w:rsid w:val="005428E2"/>
    <w:rsid w:val="00543DD2"/>
    <w:rsid w:val="00544104"/>
    <w:rsid w:val="00545932"/>
    <w:rsid w:val="00552C68"/>
    <w:rsid w:val="00553366"/>
    <w:rsid w:val="005535A6"/>
    <w:rsid w:val="00553656"/>
    <w:rsid w:val="00554E2C"/>
    <w:rsid w:val="00564AC1"/>
    <w:rsid w:val="0057104A"/>
    <w:rsid w:val="00571C95"/>
    <w:rsid w:val="00573699"/>
    <w:rsid w:val="00573E62"/>
    <w:rsid w:val="005759E0"/>
    <w:rsid w:val="0057632B"/>
    <w:rsid w:val="00577251"/>
    <w:rsid w:val="00577BB9"/>
    <w:rsid w:val="00583A8D"/>
    <w:rsid w:val="00585FEC"/>
    <w:rsid w:val="0058606B"/>
    <w:rsid w:val="005918D4"/>
    <w:rsid w:val="00592AFD"/>
    <w:rsid w:val="00593623"/>
    <w:rsid w:val="00593DDC"/>
    <w:rsid w:val="005945A6"/>
    <w:rsid w:val="005979B8"/>
    <w:rsid w:val="005A16E3"/>
    <w:rsid w:val="005A565F"/>
    <w:rsid w:val="005B0BD1"/>
    <w:rsid w:val="005B0CE2"/>
    <w:rsid w:val="005B1161"/>
    <w:rsid w:val="005B3164"/>
    <w:rsid w:val="005B3FF0"/>
    <w:rsid w:val="005B57F4"/>
    <w:rsid w:val="005B5D19"/>
    <w:rsid w:val="005C1CD8"/>
    <w:rsid w:val="005C349C"/>
    <w:rsid w:val="005C538E"/>
    <w:rsid w:val="005C604C"/>
    <w:rsid w:val="005C7052"/>
    <w:rsid w:val="005D1F5E"/>
    <w:rsid w:val="005D2E59"/>
    <w:rsid w:val="005D4B9D"/>
    <w:rsid w:val="005D4C47"/>
    <w:rsid w:val="005E1CC5"/>
    <w:rsid w:val="005E27BF"/>
    <w:rsid w:val="005E2ACD"/>
    <w:rsid w:val="005E324D"/>
    <w:rsid w:val="005E4C60"/>
    <w:rsid w:val="005E51B1"/>
    <w:rsid w:val="005E5C76"/>
    <w:rsid w:val="005F17FD"/>
    <w:rsid w:val="005F19F5"/>
    <w:rsid w:val="005F2BAB"/>
    <w:rsid w:val="005F4A51"/>
    <w:rsid w:val="005F4DD4"/>
    <w:rsid w:val="005F6980"/>
    <w:rsid w:val="00600F42"/>
    <w:rsid w:val="00604428"/>
    <w:rsid w:val="00604B68"/>
    <w:rsid w:val="00604D29"/>
    <w:rsid w:val="006054F6"/>
    <w:rsid w:val="00605763"/>
    <w:rsid w:val="00605C84"/>
    <w:rsid w:val="0060603C"/>
    <w:rsid w:val="00606C59"/>
    <w:rsid w:val="00607972"/>
    <w:rsid w:val="00611381"/>
    <w:rsid w:val="00613B69"/>
    <w:rsid w:val="006175F9"/>
    <w:rsid w:val="00617F47"/>
    <w:rsid w:val="0062198D"/>
    <w:rsid w:val="00622398"/>
    <w:rsid w:val="0062286C"/>
    <w:rsid w:val="00622F31"/>
    <w:rsid w:val="006256C5"/>
    <w:rsid w:val="0062607E"/>
    <w:rsid w:val="00631B40"/>
    <w:rsid w:val="00633375"/>
    <w:rsid w:val="006349EB"/>
    <w:rsid w:val="00637D79"/>
    <w:rsid w:val="006465B0"/>
    <w:rsid w:val="00646814"/>
    <w:rsid w:val="00651014"/>
    <w:rsid w:val="00655591"/>
    <w:rsid w:val="00656C26"/>
    <w:rsid w:val="00656EC8"/>
    <w:rsid w:val="00660727"/>
    <w:rsid w:val="00663AD4"/>
    <w:rsid w:val="00663BF7"/>
    <w:rsid w:val="00673B53"/>
    <w:rsid w:val="00673E46"/>
    <w:rsid w:val="00675A24"/>
    <w:rsid w:val="00677370"/>
    <w:rsid w:val="00677E21"/>
    <w:rsid w:val="0068083F"/>
    <w:rsid w:val="00682412"/>
    <w:rsid w:val="00682C3B"/>
    <w:rsid w:val="00683A43"/>
    <w:rsid w:val="00684B65"/>
    <w:rsid w:val="0068519C"/>
    <w:rsid w:val="006851D2"/>
    <w:rsid w:val="006870AD"/>
    <w:rsid w:val="006877FC"/>
    <w:rsid w:val="00697FC9"/>
    <w:rsid w:val="006A325D"/>
    <w:rsid w:val="006A32FC"/>
    <w:rsid w:val="006A371D"/>
    <w:rsid w:val="006A4581"/>
    <w:rsid w:val="006B40EF"/>
    <w:rsid w:val="006B57DE"/>
    <w:rsid w:val="006B7244"/>
    <w:rsid w:val="006B7E7D"/>
    <w:rsid w:val="006C0A5E"/>
    <w:rsid w:val="006C414B"/>
    <w:rsid w:val="006C4157"/>
    <w:rsid w:val="006C5382"/>
    <w:rsid w:val="006C5A9C"/>
    <w:rsid w:val="006D07B1"/>
    <w:rsid w:val="006D2BAD"/>
    <w:rsid w:val="006D4635"/>
    <w:rsid w:val="006D5B9E"/>
    <w:rsid w:val="006D6B18"/>
    <w:rsid w:val="006E11E3"/>
    <w:rsid w:val="006E1B79"/>
    <w:rsid w:val="006E23E5"/>
    <w:rsid w:val="006E284A"/>
    <w:rsid w:val="006E3AE0"/>
    <w:rsid w:val="006E4F83"/>
    <w:rsid w:val="006E53C2"/>
    <w:rsid w:val="006F19F6"/>
    <w:rsid w:val="006F3FC9"/>
    <w:rsid w:val="006F5252"/>
    <w:rsid w:val="006F5C57"/>
    <w:rsid w:val="0070014F"/>
    <w:rsid w:val="00700E52"/>
    <w:rsid w:val="00702DBB"/>
    <w:rsid w:val="0070310B"/>
    <w:rsid w:val="00703255"/>
    <w:rsid w:val="00705490"/>
    <w:rsid w:val="00705A8B"/>
    <w:rsid w:val="00707D97"/>
    <w:rsid w:val="00711C0C"/>
    <w:rsid w:val="00711C96"/>
    <w:rsid w:val="00712200"/>
    <w:rsid w:val="0071791A"/>
    <w:rsid w:val="00717979"/>
    <w:rsid w:val="00720A4D"/>
    <w:rsid w:val="00721125"/>
    <w:rsid w:val="007217A9"/>
    <w:rsid w:val="00721951"/>
    <w:rsid w:val="00724D20"/>
    <w:rsid w:val="00727891"/>
    <w:rsid w:val="00731379"/>
    <w:rsid w:val="007323B8"/>
    <w:rsid w:val="00733BF0"/>
    <w:rsid w:val="00734085"/>
    <w:rsid w:val="007343A2"/>
    <w:rsid w:val="00736B54"/>
    <w:rsid w:val="0074036F"/>
    <w:rsid w:val="00741B1B"/>
    <w:rsid w:val="00742ACC"/>
    <w:rsid w:val="007439B2"/>
    <w:rsid w:val="007442B7"/>
    <w:rsid w:val="00746272"/>
    <w:rsid w:val="00746E5C"/>
    <w:rsid w:val="00747C4B"/>
    <w:rsid w:val="0075101A"/>
    <w:rsid w:val="007541B6"/>
    <w:rsid w:val="0075726C"/>
    <w:rsid w:val="0076043E"/>
    <w:rsid w:val="00761B1D"/>
    <w:rsid w:val="00762061"/>
    <w:rsid w:val="007621AD"/>
    <w:rsid w:val="00763046"/>
    <w:rsid w:val="0076522D"/>
    <w:rsid w:val="00765895"/>
    <w:rsid w:val="00770950"/>
    <w:rsid w:val="007714BA"/>
    <w:rsid w:val="00772ABD"/>
    <w:rsid w:val="00772F45"/>
    <w:rsid w:val="00773ED5"/>
    <w:rsid w:val="007741D6"/>
    <w:rsid w:val="007746A5"/>
    <w:rsid w:val="007764A9"/>
    <w:rsid w:val="00776B6B"/>
    <w:rsid w:val="007810C1"/>
    <w:rsid w:val="0078309E"/>
    <w:rsid w:val="0078345C"/>
    <w:rsid w:val="00787876"/>
    <w:rsid w:val="00790491"/>
    <w:rsid w:val="007908F4"/>
    <w:rsid w:val="0079185B"/>
    <w:rsid w:val="00793692"/>
    <w:rsid w:val="0079453A"/>
    <w:rsid w:val="00797ABB"/>
    <w:rsid w:val="007A5A5B"/>
    <w:rsid w:val="007B0B91"/>
    <w:rsid w:val="007B11C3"/>
    <w:rsid w:val="007B4C64"/>
    <w:rsid w:val="007B4F88"/>
    <w:rsid w:val="007B5A16"/>
    <w:rsid w:val="007B7ECF"/>
    <w:rsid w:val="007C2085"/>
    <w:rsid w:val="007C38E2"/>
    <w:rsid w:val="007C73DE"/>
    <w:rsid w:val="007C741C"/>
    <w:rsid w:val="007D2078"/>
    <w:rsid w:val="007D3135"/>
    <w:rsid w:val="007D590D"/>
    <w:rsid w:val="007D7724"/>
    <w:rsid w:val="007D7B60"/>
    <w:rsid w:val="007E0A7E"/>
    <w:rsid w:val="007E2589"/>
    <w:rsid w:val="007E26A9"/>
    <w:rsid w:val="007E2F76"/>
    <w:rsid w:val="007E3707"/>
    <w:rsid w:val="007E42DA"/>
    <w:rsid w:val="007E48A5"/>
    <w:rsid w:val="007E5F5F"/>
    <w:rsid w:val="007E66CA"/>
    <w:rsid w:val="007F04F3"/>
    <w:rsid w:val="007F1392"/>
    <w:rsid w:val="007F2967"/>
    <w:rsid w:val="007F3233"/>
    <w:rsid w:val="007F7328"/>
    <w:rsid w:val="00801295"/>
    <w:rsid w:val="00802618"/>
    <w:rsid w:val="008040F4"/>
    <w:rsid w:val="008052FB"/>
    <w:rsid w:val="00811F25"/>
    <w:rsid w:val="0081528B"/>
    <w:rsid w:val="008204CD"/>
    <w:rsid w:val="00820AAE"/>
    <w:rsid w:val="00821A08"/>
    <w:rsid w:val="00824488"/>
    <w:rsid w:val="00825F26"/>
    <w:rsid w:val="00825FA5"/>
    <w:rsid w:val="008302E6"/>
    <w:rsid w:val="008304BC"/>
    <w:rsid w:val="00831F92"/>
    <w:rsid w:val="00835790"/>
    <w:rsid w:val="0084181F"/>
    <w:rsid w:val="00842971"/>
    <w:rsid w:val="00843A5F"/>
    <w:rsid w:val="00846E59"/>
    <w:rsid w:val="00846F03"/>
    <w:rsid w:val="00856CAC"/>
    <w:rsid w:val="008621E2"/>
    <w:rsid w:val="00864379"/>
    <w:rsid w:val="00867A8D"/>
    <w:rsid w:val="00870846"/>
    <w:rsid w:val="00870C63"/>
    <w:rsid w:val="008719AF"/>
    <w:rsid w:val="008739E8"/>
    <w:rsid w:val="00876D6D"/>
    <w:rsid w:val="008778A0"/>
    <w:rsid w:val="00877B4A"/>
    <w:rsid w:val="00880C1E"/>
    <w:rsid w:val="00880C79"/>
    <w:rsid w:val="00881A51"/>
    <w:rsid w:val="008822C7"/>
    <w:rsid w:val="00883D1C"/>
    <w:rsid w:val="00886AD4"/>
    <w:rsid w:val="0089277E"/>
    <w:rsid w:val="00892B52"/>
    <w:rsid w:val="008938E9"/>
    <w:rsid w:val="0089698D"/>
    <w:rsid w:val="008A0F7D"/>
    <w:rsid w:val="008A22C6"/>
    <w:rsid w:val="008A22CF"/>
    <w:rsid w:val="008A33F3"/>
    <w:rsid w:val="008A3B73"/>
    <w:rsid w:val="008A4BFD"/>
    <w:rsid w:val="008A5DF8"/>
    <w:rsid w:val="008A6396"/>
    <w:rsid w:val="008A7611"/>
    <w:rsid w:val="008B1B09"/>
    <w:rsid w:val="008B2ECB"/>
    <w:rsid w:val="008B4868"/>
    <w:rsid w:val="008B56EE"/>
    <w:rsid w:val="008C2654"/>
    <w:rsid w:val="008C2870"/>
    <w:rsid w:val="008C4847"/>
    <w:rsid w:val="008C5A7D"/>
    <w:rsid w:val="008C5C15"/>
    <w:rsid w:val="008C6BB7"/>
    <w:rsid w:val="008D0799"/>
    <w:rsid w:val="008D3B1B"/>
    <w:rsid w:val="008D601E"/>
    <w:rsid w:val="008D60A1"/>
    <w:rsid w:val="008D68AB"/>
    <w:rsid w:val="008E051A"/>
    <w:rsid w:val="008E1454"/>
    <w:rsid w:val="008E1C2A"/>
    <w:rsid w:val="008E25B8"/>
    <w:rsid w:val="008E4FED"/>
    <w:rsid w:val="008E541B"/>
    <w:rsid w:val="008E76DD"/>
    <w:rsid w:val="008F0859"/>
    <w:rsid w:val="008F46D4"/>
    <w:rsid w:val="008F686B"/>
    <w:rsid w:val="00903CA1"/>
    <w:rsid w:val="00903FDD"/>
    <w:rsid w:val="009045F9"/>
    <w:rsid w:val="00906D3E"/>
    <w:rsid w:val="00912530"/>
    <w:rsid w:val="00912E62"/>
    <w:rsid w:val="00912F82"/>
    <w:rsid w:val="009148C9"/>
    <w:rsid w:val="0091496F"/>
    <w:rsid w:val="00914ED3"/>
    <w:rsid w:val="009203D9"/>
    <w:rsid w:val="00920E62"/>
    <w:rsid w:val="00921ADA"/>
    <w:rsid w:val="00922630"/>
    <w:rsid w:val="009260A2"/>
    <w:rsid w:val="00926C2E"/>
    <w:rsid w:val="00930B3D"/>
    <w:rsid w:val="00931E49"/>
    <w:rsid w:val="0093238E"/>
    <w:rsid w:val="00934A0D"/>
    <w:rsid w:val="009363DF"/>
    <w:rsid w:val="00936FF6"/>
    <w:rsid w:val="0093701E"/>
    <w:rsid w:val="00944A8C"/>
    <w:rsid w:val="00952014"/>
    <w:rsid w:val="009528DD"/>
    <w:rsid w:val="00952FD9"/>
    <w:rsid w:val="0095588D"/>
    <w:rsid w:val="00956B4A"/>
    <w:rsid w:val="00963760"/>
    <w:rsid w:val="0097139C"/>
    <w:rsid w:val="009714C3"/>
    <w:rsid w:val="0097245E"/>
    <w:rsid w:val="00972536"/>
    <w:rsid w:val="00973B92"/>
    <w:rsid w:val="00977A5B"/>
    <w:rsid w:val="009813F2"/>
    <w:rsid w:val="00985DC2"/>
    <w:rsid w:val="00985DD9"/>
    <w:rsid w:val="00987468"/>
    <w:rsid w:val="009878EB"/>
    <w:rsid w:val="00991DBA"/>
    <w:rsid w:val="00992AD1"/>
    <w:rsid w:val="00992C4F"/>
    <w:rsid w:val="0099588D"/>
    <w:rsid w:val="009A1437"/>
    <w:rsid w:val="009A1451"/>
    <w:rsid w:val="009A309E"/>
    <w:rsid w:val="009A5A60"/>
    <w:rsid w:val="009A5B25"/>
    <w:rsid w:val="009A68F3"/>
    <w:rsid w:val="009B0A19"/>
    <w:rsid w:val="009B0D45"/>
    <w:rsid w:val="009B0E41"/>
    <w:rsid w:val="009B111D"/>
    <w:rsid w:val="009B5186"/>
    <w:rsid w:val="009B5F2D"/>
    <w:rsid w:val="009B7C07"/>
    <w:rsid w:val="009C099A"/>
    <w:rsid w:val="009C09A1"/>
    <w:rsid w:val="009C0AD2"/>
    <w:rsid w:val="009C150F"/>
    <w:rsid w:val="009C230E"/>
    <w:rsid w:val="009C25BB"/>
    <w:rsid w:val="009C2A6D"/>
    <w:rsid w:val="009C3449"/>
    <w:rsid w:val="009C4B4A"/>
    <w:rsid w:val="009C67D3"/>
    <w:rsid w:val="009C699C"/>
    <w:rsid w:val="009D0059"/>
    <w:rsid w:val="009D0D5F"/>
    <w:rsid w:val="009D1C7E"/>
    <w:rsid w:val="009D2F36"/>
    <w:rsid w:val="009D7D9D"/>
    <w:rsid w:val="009E0EED"/>
    <w:rsid w:val="009E1674"/>
    <w:rsid w:val="009E29F7"/>
    <w:rsid w:val="009E3303"/>
    <w:rsid w:val="009E68F0"/>
    <w:rsid w:val="009F140F"/>
    <w:rsid w:val="009F2AF0"/>
    <w:rsid w:val="009F625E"/>
    <w:rsid w:val="009F7E3D"/>
    <w:rsid w:val="00A000A9"/>
    <w:rsid w:val="00A0479F"/>
    <w:rsid w:val="00A072A0"/>
    <w:rsid w:val="00A10385"/>
    <w:rsid w:val="00A108D9"/>
    <w:rsid w:val="00A10ADC"/>
    <w:rsid w:val="00A11833"/>
    <w:rsid w:val="00A129B8"/>
    <w:rsid w:val="00A12C4A"/>
    <w:rsid w:val="00A131D0"/>
    <w:rsid w:val="00A14478"/>
    <w:rsid w:val="00A17B7C"/>
    <w:rsid w:val="00A20960"/>
    <w:rsid w:val="00A20B09"/>
    <w:rsid w:val="00A2136B"/>
    <w:rsid w:val="00A22543"/>
    <w:rsid w:val="00A252E3"/>
    <w:rsid w:val="00A30B76"/>
    <w:rsid w:val="00A353AC"/>
    <w:rsid w:val="00A353DF"/>
    <w:rsid w:val="00A357E3"/>
    <w:rsid w:val="00A35CD7"/>
    <w:rsid w:val="00A36862"/>
    <w:rsid w:val="00A36C25"/>
    <w:rsid w:val="00A371F4"/>
    <w:rsid w:val="00A376DC"/>
    <w:rsid w:val="00A4037C"/>
    <w:rsid w:val="00A40849"/>
    <w:rsid w:val="00A42E6F"/>
    <w:rsid w:val="00A439DB"/>
    <w:rsid w:val="00A45C0E"/>
    <w:rsid w:val="00A51502"/>
    <w:rsid w:val="00A54DD2"/>
    <w:rsid w:val="00A60618"/>
    <w:rsid w:val="00A6165A"/>
    <w:rsid w:val="00A64E1B"/>
    <w:rsid w:val="00A64EB2"/>
    <w:rsid w:val="00A67BEB"/>
    <w:rsid w:val="00A67CD1"/>
    <w:rsid w:val="00A67F52"/>
    <w:rsid w:val="00A70414"/>
    <w:rsid w:val="00A70DAE"/>
    <w:rsid w:val="00A724CC"/>
    <w:rsid w:val="00A72E21"/>
    <w:rsid w:val="00A75A7E"/>
    <w:rsid w:val="00A77256"/>
    <w:rsid w:val="00A779E7"/>
    <w:rsid w:val="00A80495"/>
    <w:rsid w:val="00A82E37"/>
    <w:rsid w:val="00A83023"/>
    <w:rsid w:val="00A848DB"/>
    <w:rsid w:val="00A853C2"/>
    <w:rsid w:val="00A86CD5"/>
    <w:rsid w:val="00A877E2"/>
    <w:rsid w:val="00A92017"/>
    <w:rsid w:val="00A945BC"/>
    <w:rsid w:val="00A95735"/>
    <w:rsid w:val="00A9634F"/>
    <w:rsid w:val="00A96BDB"/>
    <w:rsid w:val="00A97495"/>
    <w:rsid w:val="00A97517"/>
    <w:rsid w:val="00A97ED6"/>
    <w:rsid w:val="00AA41C9"/>
    <w:rsid w:val="00AA4729"/>
    <w:rsid w:val="00AA609A"/>
    <w:rsid w:val="00AA7E9D"/>
    <w:rsid w:val="00AB2477"/>
    <w:rsid w:val="00AB3580"/>
    <w:rsid w:val="00AB3D0D"/>
    <w:rsid w:val="00AB6725"/>
    <w:rsid w:val="00AC0DB0"/>
    <w:rsid w:val="00AC152B"/>
    <w:rsid w:val="00AC19C4"/>
    <w:rsid w:val="00AC2029"/>
    <w:rsid w:val="00AC2F5F"/>
    <w:rsid w:val="00AC399D"/>
    <w:rsid w:val="00AC48DE"/>
    <w:rsid w:val="00AC768A"/>
    <w:rsid w:val="00AC7928"/>
    <w:rsid w:val="00AD2239"/>
    <w:rsid w:val="00AD7E8A"/>
    <w:rsid w:val="00AD7FF3"/>
    <w:rsid w:val="00AE0A2E"/>
    <w:rsid w:val="00AE2376"/>
    <w:rsid w:val="00AE2EA2"/>
    <w:rsid w:val="00AE633E"/>
    <w:rsid w:val="00AF0CDA"/>
    <w:rsid w:val="00AF3E6F"/>
    <w:rsid w:val="00AF4B78"/>
    <w:rsid w:val="00AF4BE7"/>
    <w:rsid w:val="00AF4D01"/>
    <w:rsid w:val="00AF73B9"/>
    <w:rsid w:val="00B02742"/>
    <w:rsid w:val="00B02BD5"/>
    <w:rsid w:val="00B0381C"/>
    <w:rsid w:val="00B03F6F"/>
    <w:rsid w:val="00B04A8A"/>
    <w:rsid w:val="00B0760B"/>
    <w:rsid w:val="00B12C0B"/>
    <w:rsid w:val="00B15775"/>
    <w:rsid w:val="00B171FD"/>
    <w:rsid w:val="00B21618"/>
    <w:rsid w:val="00B227AC"/>
    <w:rsid w:val="00B2596B"/>
    <w:rsid w:val="00B30B03"/>
    <w:rsid w:val="00B31A9F"/>
    <w:rsid w:val="00B352DA"/>
    <w:rsid w:val="00B416F0"/>
    <w:rsid w:val="00B41DFB"/>
    <w:rsid w:val="00B44609"/>
    <w:rsid w:val="00B47E03"/>
    <w:rsid w:val="00B47EB4"/>
    <w:rsid w:val="00B500BC"/>
    <w:rsid w:val="00B50EEF"/>
    <w:rsid w:val="00B55ACC"/>
    <w:rsid w:val="00B564C6"/>
    <w:rsid w:val="00B567DE"/>
    <w:rsid w:val="00B57011"/>
    <w:rsid w:val="00B577B8"/>
    <w:rsid w:val="00B603D7"/>
    <w:rsid w:val="00B65C99"/>
    <w:rsid w:val="00B66D95"/>
    <w:rsid w:val="00B67658"/>
    <w:rsid w:val="00B71C70"/>
    <w:rsid w:val="00B7464A"/>
    <w:rsid w:val="00B755BF"/>
    <w:rsid w:val="00B756E8"/>
    <w:rsid w:val="00B77FF9"/>
    <w:rsid w:val="00B8261A"/>
    <w:rsid w:val="00B83C5B"/>
    <w:rsid w:val="00B85985"/>
    <w:rsid w:val="00B85DFE"/>
    <w:rsid w:val="00B862C4"/>
    <w:rsid w:val="00B87995"/>
    <w:rsid w:val="00B91171"/>
    <w:rsid w:val="00B9134D"/>
    <w:rsid w:val="00B9498C"/>
    <w:rsid w:val="00B94A35"/>
    <w:rsid w:val="00B94D47"/>
    <w:rsid w:val="00B96A42"/>
    <w:rsid w:val="00B971C4"/>
    <w:rsid w:val="00B97FBC"/>
    <w:rsid w:val="00BA158A"/>
    <w:rsid w:val="00BA2D5A"/>
    <w:rsid w:val="00BA3E1B"/>
    <w:rsid w:val="00BA5CA1"/>
    <w:rsid w:val="00BA6413"/>
    <w:rsid w:val="00BA7108"/>
    <w:rsid w:val="00BA75BC"/>
    <w:rsid w:val="00BB0873"/>
    <w:rsid w:val="00BB3CEC"/>
    <w:rsid w:val="00BB46F8"/>
    <w:rsid w:val="00BB625F"/>
    <w:rsid w:val="00BB6418"/>
    <w:rsid w:val="00BC0237"/>
    <w:rsid w:val="00BC0E51"/>
    <w:rsid w:val="00BC388C"/>
    <w:rsid w:val="00BC43D8"/>
    <w:rsid w:val="00BC5831"/>
    <w:rsid w:val="00BD3F06"/>
    <w:rsid w:val="00BD5792"/>
    <w:rsid w:val="00BD691E"/>
    <w:rsid w:val="00BD7AE2"/>
    <w:rsid w:val="00BE1143"/>
    <w:rsid w:val="00BE1526"/>
    <w:rsid w:val="00BE1905"/>
    <w:rsid w:val="00BE1DD1"/>
    <w:rsid w:val="00BE2454"/>
    <w:rsid w:val="00BE3F66"/>
    <w:rsid w:val="00BE617B"/>
    <w:rsid w:val="00BE6667"/>
    <w:rsid w:val="00BF72EC"/>
    <w:rsid w:val="00C0056A"/>
    <w:rsid w:val="00C00AB5"/>
    <w:rsid w:val="00C00C2C"/>
    <w:rsid w:val="00C01252"/>
    <w:rsid w:val="00C014E3"/>
    <w:rsid w:val="00C015AB"/>
    <w:rsid w:val="00C02D4B"/>
    <w:rsid w:val="00C03378"/>
    <w:rsid w:val="00C03F92"/>
    <w:rsid w:val="00C044C8"/>
    <w:rsid w:val="00C04CAE"/>
    <w:rsid w:val="00C0655D"/>
    <w:rsid w:val="00C0657E"/>
    <w:rsid w:val="00C0679D"/>
    <w:rsid w:val="00C07F80"/>
    <w:rsid w:val="00C11C64"/>
    <w:rsid w:val="00C11E6A"/>
    <w:rsid w:val="00C121D6"/>
    <w:rsid w:val="00C17B3B"/>
    <w:rsid w:val="00C21022"/>
    <w:rsid w:val="00C22784"/>
    <w:rsid w:val="00C26B9B"/>
    <w:rsid w:val="00C309B1"/>
    <w:rsid w:val="00C31A97"/>
    <w:rsid w:val="00C33749"/>
    <w:rsid w:val="00C37801"/>
    <w:rsid w:val="00C37F7B"/>
    <w:rsid w:val="00C41CD1"/>
    <w:rsid w:val="00C44123"/>
    <w:rsid w:val="00C45DA8"/>
    <w:rsid w:val="00C46942"/>
    <w:rsid w:val="00C46B5E"/>
    <w:rsid w:val="00C54FF8"/>
    <w:rsid w:val="00C55225"/>
    <w:rsid w:val="00C55D34"/>
    <w:rsid w:val="00C56224"/>
    <w:rsid w:val="00C56F4B"/>
    <w:rsid w:val="00C62A7F"/>
    <w:rsid w:val="00C634E1"/>
    <w:rsid w:val="00C65F5D"/>
    <w:rsid w:val="00C71F8E"/>
    <w:rsid w:val="00C724F6"/>
    <w:rsid w:val="00C74DA2"/>
    <w:rsid w:val="00C75322"/>
    <w:rsid w:val="00C768EB"/>
    <w:rsid w:val="00C775F1"/>
    <w:rsid w:val="00C80C45"/>
    <w:rsid w:val="00C8378C"/>
    <w:rsid w:val="00C844F1"/>
    <w:rsid w:val="00C847FF"/>
    <w:rsid w:val="00C85B2A"/>
    <w:rsid w:val="00C86CA4"/>
    <w:rsid w:val="00C87A50"/>
    <w:rsid w:val="00C90D6D"/>
    <w:rsid w:val="00C929F8"/>
    <w:rsid w:val="00C938B6"/>
    <w:rsid w:val="00C94001"/>
    <w:rsid w:val="00C94403"/>
    <w:rsid w:val="00C948F8"/>
    <w:rsid w:val="00CA0062"/>
    <w:rsid w:val="00CA0205"/>
    <w:rsid w:val="00CA277B"/>
    <w:rsid w:val="00CA2CFC"/>
    <w:rsid w:val="00CA3719"/>
    <w:rsid w:val="00CA3DB8"/>
    <w:rsid w:val="00CA5FCE"/>
    <w:rsid w:val="00CA66FD"/>
    <w:rsid w:val="00CA796C"/>
    <w:rsid w:val="00CB080C"/>
    <w:rsid w:val="00CB4D34"/>
    <w:rsid w:val="00CB4E99"/>
    <w:rsid w:val="00CB5C15"/>
    <w:rsid w:val="00CC338B"/>
    <w:rsid w:val="00CC46A7"/>
    <w:rsid w:val="00CC6906"/>
    <w:rsid w:val="00CD48BB"/>
    <w:rsid w:val="00CD646B"/>
    <w:rsid w:val="00CE02CE"/>
    <w:rsid w:val="00CE06CE"/>
    <w:rsid w:val="00CE0C3E"/>
    <w:rsid w:val="00CE2E3C"/>
    <w:rsid w:val="00CE3B4D"/>
    <w:rsid w:val="00CE432A"/>
    <w:rsid w:val="00CE4A21"/>
    <w:rsid w:val="00CE6717"/>
    <w:rsid w:val="00CE6A90"/>
    <w:rsid w:val="00CF1A1F"/>
    <w:rsid w:val="00CF4098"/>
    <w:rsid w:val="00CF4B8D"/>
    <w:rsid w:val="00CF6E09"/>
    <w:rsid w:val="00D00FE8"/>
    <w:rsid w:val="00D02CE9"/>
    <w:rsid w:val="00D03901"/>
    <w:rsid w:val="00D043C3"/>
    <w:rsid w:val="00D06524"/>
    <w:rsid w:val="00D0748E"/>
    <w:rsid w:val="00D12244"/>
    <w:rsid w:val="00D12A75"/>
    <w:rsid w:val="00D13697"/>
    <w:rsid w:val="00D14499"/>
    <w:rsid w:val="00D154CF"/>
    <w:rsid w:val="00D155FD"/>
    <w:rsid w:val="00D15CAF"/>
    <w:rsid w:val="00D2041E"/>
    <w:rsid w:val="00D21F56"/>
    <w:rsid w:val="00D239D7"/>
    <w:rsid w:val="00D23DBE"/>
    <w:rsid w:val="00D25165"/>
    <w:rsid w:val="00D25C08"/>
    <w:rsid w:val="00D26027"/>
    <w:rsid w:val="00D2608F"/>
    <w:rsid w:val="00D26679"/>
    <w:rsid w:val="00D26714"/>
    <w:rsid w:val="00D27A77"/>
    <w:rsid w:val="00D27AD7"/>
    <w:rsid w:val="00D333EA"/>
    <w:rsid w:val="00D33D12"/>
    <w:rsid w:val="00D34621"/>
    <w:rsid w:val="00D34887"/>
    <w:rsid w:val="00D3628B"/>
    <w:rsid w:val="00D3720F"/>
    <w:rsid w:val="00D37912"/>
    <w:rsid w:val="00D40075"/>
    <w:rsid w:val="00D41AA4"/>
    <w:rsid w:val="00D43002"/>
    <w:rsid w:val="00D513BB"/>
    <w:rsid w:val="00D515CE"/>
    <w:rsid w:val="00D520D1"/>
    <w:rsid w:val="00D5214F"/>
    <w:rsid w:val="00D54561"/>
    <w:rsid w:val="00D54969"/>
    <w:rsid w:val="00D5654E"/>
    <w:rsid w:val="00D56AA4"/>
    <w:rsid w:val="00D57D24"/>
    <w:rsid w:val="00D60E62"/>
    <w:rsid w:val="00D60F3C"/>
    <w:rsid w:val="00D625E2"/>
    <w:rsid w:val="00D63FCB"/>
    <w:rsid w:val="00D6410F"/>
    <w:rsid w:val="00D6451D"/>
    <w:rsid w:val="00D6473F"/>
    <w:rsid w:val="00D65510"/>
    <w:rsid w:val="00D655AB"/>
    <w:rsid w:val="00D66FC6"/>
    <w:rsid w:val="00D6712D"/>
    <w:rsid w:val="00D671D5"/>
    <w:rsid w:val="00D709BD"/>
    <w:rsid w:val="00D73520"/>
    <w:rsid w:val="00D7496B"/>
    <w:rsid w:val="00D74EAC"/>
    <w:rsid w:val="00D75408"/>
    <w:rsid w:val="00D75546"/>
    <w:rsid w:val="00D75CE0"/>
    <w:rsid w:val="00D75D8B"/>
    <w:rsid w:val="00D7734A"/>
    <w:rsid w:val="00D80450"/>
    <w:rsid w:val="00D80964"/>
    <w:rsid w:val="00D81662"/>
    <w:rsid w:val="00D831A7"/>
    <w:rsid w:val="00D83C1E"/>
    <w:rsid w:val="00D83EC1"/>
    <w:rsid w:val="00D843DA"/>
    <w:rsid w:val="00D86EB1"/>
    <w:rsid w:val="00D9063F"/>
    <w:rsid w:val="00D916D3"/>
    <w:rsid w:val="00D94334"/>
    <w:rsid w:val="00D95496"/>
    <w:rsid w:val="00D9642D"/>
    <w:rsid w:val="00D97E1A"/>
    <w:rsid w:val="00DA13DA"/>
    <w:rsid w:val="00DA1957"/>
    <w:rsid w:val="00DA2206"/>
    <w:rsid w:val="00DA34C1"/>
    <w:rsid w:val="00DA493F"/>
    <w:rsid w:val="00DA4A7F"/>
    <w:rsid w:val="00DA4C00"/>
    <w:rsid w:val="00DB064F"/>
    <w:rsid w:val="00DB220B"/>
    <w:rsid w:val="00DB36CE"/>
    <w:rsid w:val="00DB7130"/>
    <w:rsid w:val="00DB7FAE"/>
    <w:rsid w:val="00DC1508"/>
    <w:rsid w:val="00DC2A0B"/>
    <w:rsid w:val="00DC2C35"/>
    <w:rsid w:val="00DC2F5E"/>
    <w:rsid w:val="00DC476C"/>
    <w:rsid w:val="00DC4BA0"/>
    <w:rsid w:val="00DC5EC3"/>
    <w:rsid w:val="00DC64DB"/>
    <w:rsid w:val="00DD1BA8"/>
    <w:rsid w:val="00DD228A"/>
    <w:rsid w:val="00DD5BF2"/>
    <w:rsid w:val="00DD5E0F"/>
    <w:rsid w:val="00DD6047"/>
    <w:rsid w:val="00DE25D4"/>
    <w:rsid w:val="00DE50F3"/>
    <w:rsid w:val="00DE517B"/>
    <w:rsid w:val="00DE6249"/>
    <w:rsid w:val="00DE7FA0"/>
    <w:rsid w:val="00DF1B78"/>
    <w:rsid w:val="00DF5A95"/>
    <w:rsid w:val="00DF6531"/>
    <w:rsid w:val="00E0066F"/>
    <w:rsid w:val="00E007BE"/>
    <w:rsid w:val="00E03E5C"/>
    <w:rsid w:val="00E058D1"/>
    <w:rsid w:val="00E05AE7"/>
    <w:rsid w:val="00E1229C"/>
    <w:rsid w:val="00E14503"/>
    <w:rsid w:val="00E15990"/>
    <w:rsid w:val="00E15B7C"/>
    <w:rsid w:val="00E17154"/>
    <w:rsid w:val="00E20135"/>
    <w:rsid w:val="00E21A07"/>
    <w:rsid w:val="00E23173"/>
    <w:rsid w:val="00E2402C"/>
    <w:rsid w:val="00E24A12"/>
    <w:rsid w:val="00E30766"/>
    <w:rsid w:val="00E326B4"/>
    <w:rsid w:val="00E326FA"/>
    <w:rsid w:val="00E33157"/>
    <w:rsid w:val="00E34D27"/>
    <w:rsid w:val="00E35285"/>
    <w:rsid w:val="00E35626"/>
    <w:rsid w:val="00E3793D"/>
    <w:rsid w:val="00E37DA3"/>
    <w:rsid w:val="00E4037E"/>
    <w:rsid w:val="00E4084E"/>
    <w:rsid w:val="00E41F32"/>
    <w:rsid w:val="00E42C63"/>
    <w:rsid w:val="00E43873"/>
    <w:rsid w:val="00E43C41"/>
    <w:rsid w:val="00E4560F"/>
    <w:rsid w:val="00E46599"/>
    <w:rsid w:val="00E4682D"/>
    <w:rsid w:val="00E47278"/>
    <w:rsid w:val="00E52196"/>
    <w:rsid w:val="00E5293B"/>
    <w:rsid w:val="00E53CA6"/>
    <w:rsid w:val="00E54106"/>
    <w:rsid w:val="00E5413A"/>
    <w:rsid w:val="00E56243"/>
    <w:rsid w:val="00E57135"/>
    <w:rsid w:val="00E600AA"/>
    <w:rsid w:val="00E6139C"/>
    <w:rsid w:val="00E62D7F"/>
    <w:rsid w:val="00E636BE"/>
    <w:rsid w:val="00E636D5"/>
    <w:rsid w:val="00E63BA5"/>
    <w:rsid w:val="00E651DC"/>
    <w:rsid w:val="00E7008A"/>
    <w:rsid w:val="00E70122"/>
    <w:rsid w:val="00E71692"/>
    <w:rsid w:val="00E74A67"/>
    <w:rsid w:val="00E7761F"/>
    <w:rsid w:val="00E77D2C"/>
    <w:rsid w:val="00E8182C"/>
    <w:rsid w:val="00E82F18"/>
    <w:rsid w:val="00E8513B"/>
    <w:rsid w:val="00E86E99"/>
    <w:rsid w:val="00E87CB7"/>
    <w:rsid w:val="00E9132A"/>
    <w:rsid w:val="00E941E0"/>
    <w:rsid w:val="00EA0F82"/>
    <w:rsid w:val="00EA0FEA"/>
    <w:rsid w:val="00EA1962"/>
    <w:rsid w:val="00EA37FC"/>
    <w:rsid w:val="00EA3843"/>
    <w:rsid w:val="00EA3E2C"/>
    <w:rsid w:val="00EB2A67"/>
    <w:rsid w:val="00EB32D8"/>
    <w:rsid w:val="00EB70CE"/>
    <w:rsid w:val="00EB77A1"/>
    <w:rsid w:val="00EC274E"/>
    <w:rsid w:val="00ED11FD"/>
    <w:rsid w:val="00ED120F"/>
    <w:rsid w:val="00ED26E6"/>
    <w:rsid w:val="00ED2F23"/>
    <w:rsid w:val="00ED64AE"/>
    <w:rsid w:val="00ED6C93"/>
    <w:rsid w:val="00ED79F9"/>
    <w:rsid w:val="00EE0BAB"/>
    <w:rsid w:val="00EE125D"/>
    <w:rsid w:val="00EE1CA3"/>
    <w:rsid w:val="00EE2107"/>
    <w:rsid w:val="00EE44E6"/>
    <w:rsid w:val="00EE46AC"/>
    <w:rsid w:val="00EE477F"/>
    <w:rsid w:val="00EF24EB"/>
    <w:rsid w:val="00EF3CE5"/>
    <w:rsid w:val="00EF4D25"/>
    <w:rsid w:val="00F01114"/>
    <w:rsid w:val="00F03D65"/>
    <w:rsid w:val="00F047AE"/>
    <w:rsid w:val="00F063E7"/>
    <w:rsid w:val="00F06BE2"/>
    <w:rsid w:val="00F103E6"/>
    <w:rsid w:val="00F10DE2"/>
    <w:rsid w:val="00F161E3"/>
    <w:rsid w:val="00F2093F"/>
    <w:rsid w:val="00F222E3"/>
    <w:rsid w:val="00F22412"/>
    <w:rsid w:val="00F22CF7"/>
    <w:rsid w:val="00F2345D"/>
    <w:rsid w:val="00F23773"/>
    <w:rsid w:val="00F24E11"/>
    <w:rsid w:val="00F24F1E"/>
    <w:rsid w:val="00F30F19"/>
    <w:rsid w:val="00F31ABF"/>
    <w:rsid w:val="00F3231B"/>
    <w:rsid w:val="00F344BB"/>
    <w:rsid w:val="00F404BF"/>
    <w:rsid w:val="00F40F2C"/>
    <w:rsid w:val="00F41752"/>
    <w:rsid w:val="00F41918"/>
    <w:rsid w:val="00F41D23"/>
    <w:rsid w:val="00F44DE4"/>
    <w:rsid w:val="00F471A7"/>
    <w:rsid w:val="00F50918"/>
    <w:rsid w:val="00F55CC1"/>
    <w:rsid w:val="00F562D2"/>
    <w:rsid w:val="00F63DEF"/>
    <w:rsid w:val="00F65247"/>
    <w:rsid w:val="00F65801"/>
    <w:rsid w:val="00F66B8C"/>
    <w:rsid w:val="00F67BA6"/>
    <w:rsid w:val="00F7025F"/>
    <w:rsid w:val="00F71C08"/>
    <w:rsid w:val="00F7353D"/>
    <w:rsid w:val="00F74627"/>
    <w:rsid w:val="00F74ABC"/>
    <w:rsid w:val="00F76A2C"/>
    <w:rsid w:val="00F8592E"/>
    <w:rsid w:val="00F908CB"/>
    <w:rsid w:val="00FA0C25"/>
    <w:rsid w:val="00FA245B"/>
    <w:rsid w:val="00FA27D2"/>
    <w:rsid w:val="00FA555B"/>
    <w:rsid w:val="00FA616A"/>
    <w:rsid w:val="00FA7BBE"/>
    <w:rsid w:val="00FB05BB"/>
    <w:rsid w:val="00FB1056"/>
    <w:rsid w:val="00FB254C"/>
    <w:rsid w:val="00FB4007"/>
    <w:rsid w:val="00FB686F"/>
    <w:rsid w:val="00FB7260"/>
    <w:rsid w:val="00FB7E87"/>
    <w:rsid w:val="00FC117A"/>
    <w:rsid w:val="00FC1EBC"/>
    <w:rsid w:val="00FC277D"/>
    <w:rsid w:val="00FC3401"/>
    <w:rsid w:val="00FC57FD"/>
    <w:rsid w:val="00FC6265"/>
    <w:rsid w:val="00FD00D6"/>
    <w:rsid w:val="00FD1A71"/>
    <w:rsid w:val="00FD2E20"/>
    <w:rsid w:val="00FD31CD"/>
    <w:rsid w:val="00FD3A85"/>
    <w:rsid w:val="00FD40D3"/>
    <w:rsid w:val="00FE0A67"/>
    <w:rsid w:val="00FE359B"/>
    <w:rsid w:val="00FE7F09"/>
    <w:rsid w:val="00FF0B10"/>
    <w:rsid w:val="00FF2E34"/>
    <w:rsid w:val="00FF3B29"/>
    <w:rsid w:val="00FF421C"/>
    <w:rsid w:val="00FF492F"/>
    <w:rsid w:val="00FF5CBB"/>
    <w:rsid w:val="00FF6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3267E"/>
  <w15:chartTrackingRefBased/>
  <w15:docId w15:val="{980F7B51-1072-4D9D-9F1E-910D0D72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1711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incare bullet"/>
    <w:basedOn w:val="Normal"/>
    <w:uiPriority w:val="34"/>
    <w:qFormat/>
    <w:rsid w:val="000E24E4"/>
    <w:pPr>
      <w:ind w:left="720"/>
      <w:contextualSpacing/>
    </w:pPr>
  </w:style>
  <w:style w:type="table" w:styleId="TableGrid">
    <w:name w:val="Table Grid"/>
    <w:basedOn w:val="TableNormal"/>
    <w:uiPriority w:val="59"/>
    <w:rsid w:val="0099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DBF"/>
    <w:pPr>
      <w:tabs>
        <w:tab w:val="center" w:pos="4513"/>
        <w:tab w:val="right" w:pos="9026"/>
      </w:tabs>
    </w:pPr>
  </w:style>
  <w:style w:type="character" w:customStyle="1" w:styleId="HeaderChar">
    <w:name w:val="Header Char"/>
    <w:basedOn w:val="DefaultParagraphFont"/>
    <w:link w:val="Header"/>
    <w:uiPriority w:val="99"/>
    <w:rsid w:val="00334DBF"/>
  </w:style>
  <w:style w:type="paragraph" w:styleId="Footer">
    <w:name w:val="footer"/>
    <w:basedOn w:val="Normal"/>
    <w:link w:val="FooterChar"/>
    <w:uiPriority w:val="99"/>
    <w:unhideWhenUsed/>
    <w:rsid w:val="00334DBF"/>
    <w:pPr>
      <w:tabs>
        <w:tab w:val="center" w:pos="4513"/>
        <w:tab w:val="right" w:pos="9026"/>
      </w:tabs>
    </w:pPr>
  </w:style>
  <w:style w:type="character" w:customStyle="1" w:styleId="FooterChar">
    <w:name w:val="Footer Char"/>
    <w:basedOn w:val="DefaultParagraphFont"/>
    <w:link w:val="Footer"/>
    <w:uiPriority w:val="99"/>
    <w:rsid w:val="00334DBF"/>
  </w:style>
  <w:style w:type="paragraph" w:styleId="NoSpacing">
    <w:name w:val="No Spacing"/>
    <w:link w:val="NoSpacingChar"/>
    <w:uiPriority w:val="1"/>
    <w:qFormat/>
    <w:rsid w:val="00A30B76"/>
  </w:style>
  <w:style w:type="character" w:styleId="Hyperlink">
    <w:name w:val="Hyperlink"/>
    <w:basedOn w:val="DefaultParagraphFont"/>
    <w:uiPriority w:val="99"/>
    <w:semiHidden/>
    <w:unhideWhenUsed/>
    <w:rsid w:val="00C634E1"/>
    <w:rPr>
      <w:color w:val="0000FF"/>
      <w:u w:val="single"/>
    </w:rPr>
  </w:style>
  <w:style w:type="character" w:styleId="CommentReference">
    <w:name w:val="annotation reference"/>
    <w:basedOn w:val="DefaultParagraphFont"/>
    <w:uiPriority w:val="99"/>
    <w:semiHidden/>
    <w:unhideWhenUsed/>
    <w:rsid w:val="00793692"/>
    <w:rPr>
      <w:sz w:val="16"/>
      <w:szCs w:val="16"/>
    </w:rPr>
  </w:style>
  <w:style w:type="paragraph" w:styleId="CommentText">
    <w:name w:val="annotation text"/>
    <w:basedOn w:val="Normal"/>
    <w:link w:val="CommentTextChar"/>
    <w:uiPriority w:val="99"/>
    <w:unhideWhenUsed/>
    <w:rsid w:val="00793692"/>
    <w:rPr>
      <w:sz w:val="20"/>
      <w:szCs w:val="20"/>
    </w:rPr>
  </w:style>
  <w:style w:type="character" w:customStyle="1" w:styleId="CommentTextChar">
    <w:name w:val="Comment Text Char"/>
    <w:basedOn w:val="DefaultParagraphFont"/>
    <w:link w:val="CommentText"/>
    <w:uiPriority w:val="99"/>
    <w:rsid w:val="00793692"/>
    <w:rPr>
      <w:sz w:val="20"/>
      <w:szCs w:val="20"/>
    </w:rPr>
  </w:style>
  <w:style w:type="paragraph" w:styleId="CommentSubject">
    <w:name w:val="annotation subject"/>
    <w:basedOn w:val="CommentText"/>
    <w:next w:val="CommentText"/>
    <w:link w:val="CommentSubjectChar"/>
    <w:uiPriority w:val="99"/>
    <w:semiHidden/>
    <w:unhideWhenUsed/>
    <w:rsid w:val="00793692"/>
    <w:rPr>
      <w:b/>
      <w:bCs/>
    </w:rPr>
  </w:style>
  <w:style w:type="character" w:customStyle="1" w:styleId="CommentSubjectChar">
    <w:name w:val="Comment Subject Char"/>
    <w:basedOn w:val="CommentTextChar"/>
    <w:link w:val="CommentSubject"/>
    <w:uiPriority w:val="99"/>
    <w:semiHidden/>
    <w:rsid w:val="00793692"/>
    <w:rPr>
      <w:b/>
      <w:bCs/>
      <w:sz w:val="20"/>
      <w:szCs w:val="20"/>
    </w:rPr>
  </w:style>
  <w:style w:type="paragraph" w:styleId="NormalWeb">
    <w:name w:val="Normal (Web)"/>
    <w:basedOn w:val="Normal"/>
    <w:uiPriority w:val="99"/>
    <w:unhideWhenUsed/>
    <w:rsid w:val="00F63DE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7F04F3"/>
    <w:rPr>
      <w:i/>
      <w:iCs/>
    </w:rPr>
  </w:style>
  <w:style w:type="character" w:customStyle="1" w:styleId="NoSpacingChar">
    <w:name w:val="No Spacing Char"/>
    <w:basedOn w:val="DefaultParagraphFont"/>
    <w:link w:val="NoSpacing"/>
    <w:uiPriority w:val="1"/>
    <w:rsid w:val="00BB6418"/>
  </w:style>
  <w:style w:type="character" w:customStyle="1" w:styleId="Heading1Char">
    <w:name w:val="Heading 1 Char"/>
    <w:basedOn w:val="DefaultParagraphFont"/>
    <w:link w:val="Heading1"/>
    <w:uiPriority w:val="9"/>
    <w:rsid w:val="0017116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71166"/>
    <w:pPr>
      <w:spacing w:line="259" w:lineRule="auto"/>
      <w:outlineLvl w:val="9"/>
    </w:pPr>
    <w:rPr>
      <w:kern w:val="0"/>
      <w:lang w:eastAsia="en-GB"/>
      <w14:ligatures w14:val="none"/>
    </w:rPr>
  </w:style>
  <w:style w:type="paragraph" w:styleId="TOC2">
    <w:name w:val="toc 2"/>
    <w:basedOn w:val="Normal"/>
    <w:next w:val="Normal"/>
    <w:autoRedefine/>
    <w:uiPriority w:val="39"/>
    <w:unhideWhenUsed/>
    <w:rsid w:val="00171166"/>
    <w:pPr>
      <w:spacing w:after="100" w:line="259" w:lineRule="auto"/>
      <w:ind w:left="220"/>
    </w:pPr>
    <w:rPr>
      <w:rFonts w:asciiTheme="minorHAnsi" w:eastAsiaTheme="minorEastAsia" w:hAnsiTheme="minorHAnsi" w:cs="Times New Roman"/>
      <w:kern w:val="0"/>
      <w:sz w:val="22"/>
      <w:szCs w:val="22"/>
      <w:lang w:eastAsia="en-GB"/>
      <w14:ligatures w14:val="none"/>
    </w:rPr>
  </w:style>
  <w:style w:type="paragraph" w:styleId="TOC1">
    <w:name w:val="toc 1"/>
    <w:basedOn w:val="Normal"/>
    <w:next w:val="Normal"/>
    <w:autoRedefine/>
    <w:uiPriority w:val="39"/>
    <w:unhideWhenUsed/>
    <w:rsid w:val="00171166"/>
    <w:pPr>
      <w:spacing w:after="100" w:line="259" w:lineRule="auto"/>
    </w:pPr>
    <w:rPr>
      <w:rFonts w:asciiTheme="minorHAnsi" w:eastAsiaTheme="minorEastAsia" w:hAnsiTheme="minorHAnsi" w:cs="Times New Roman"/>
      <w:kern w:val="0"/>
      <w:sz w:val="22"/>
      <w:szCs w:val="22"/>
      <w:lang w:eastAsia="en-GB"/>
      <w14:ligatures w14:val="none"/>
    </w:rPr>
  </w:style>
  <w:style w:type="paragraph" w:styleId="TOC3">
    <w:name w:val="toc 3"/>
    <w:basedOn w:val="Normal"/>
    <w:next w:val="Normal"/>
    <w:autoRedefine/>
    <w:uiPriority w:val="39"/>
    <w:unhideWhenUsed/>
    <w:rsid w:val="00171166"/>
    <w:pPr>
      <w:spacing w:after="100" w:line="259" w:lineRule="auto"/>
      <w:ind w:left="440"/>
    </w:pPr>
    <w:rPr>
      <w:rFonts w:asciiTheme="minorHAnsi" w:eastAsiaTheme="minorEastAsia" w:hAnsiTheme="minorHAnsi" w:cs="Times New Roman"/>
      <w:kern w:val="0"/>
      <w:sz w:val="22"/>
      <w:szCs w:val="22"/>
      <w:lang w:eastAsia="en-GB"/>
      <w14:ligatures w14:val="none"/>
    </w:rPr>
  </w:style>
  <w:style w:type="character" w:customStyle="1" w:styleId="normaltextrun">
    <w:name w:val="normaltextrun"/>
    <w:basedOn w:val="DefaultParagraphFont"/>
    <w:rsid w:val="00396552"/>
  </w:style>
  <w:style w:type="character" w:customStyle="1" w:styleId="eop">
    <w:name w:val="eop"/>
    <w:basedOn w:val="DefaultParagraphFont"/>
    <w:rsid w:val="00396552"/>
  </w:style>
  <w:style w:type="numbering" w:customStyle="1" w:styleId="StyleNumberedLeft0cmHanging075cm">
    <w:name w:val="Style Numbered Left:  0 cm Hanging:  0.75 cm"/>
    <w:basedOn w:val="NoList"/>
    <w:rsid w:val="00843A5F"/>
    <w:pPr>
      <w:numPr>
        <w:numId w:val="28"/>
      </w:numPr>
    </w:pPr>
  </w:style>
  <w:style w:type="table" w:styleId="GridTable5Dark-Accent1">
    <w:name w:val="Grid Table 5 Dark Accent 1"/>
    <w:basedOn w:val="TableNormal"/>
    <w:uiPriority w:val="50"/>
    <w:rsid w:val="00C940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StyleNumberedLeft0cmHanging075cm1">
    <w:name w:val="Style Numbered Left:  0 cm Hanging:  0.75 cm1"/>
    <w:basedOn w:val="NoList"/>
    <w:rsid w:val="00E2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833">
      <w:bodyDiv w:val="1"/>
      <w:marLeft w:val="0"/>
      <w:marRight w:val="0"/>
      <w:marTop w:val="0"/>
      <w:marBottom w:val="0"/>
      <w:divBdr>
        <w:top w:val="none" w:sz="0" w:space="0" w:color="auto"/>
        <w:left w:val="none" w:sz="0" w:space="0" w:color="auto"/>
        <w:bottom w:val="none" w:sz="0" w:space="0" w:color="auto"/>
        <w:right w:val="none" w:sz="0" w:space="0" w:color="auto"/>
      </w:divBdr>
      <w:divsChild>
        <w:div w:id="1595481382">
          <w:marLeft w:val="0"/>
          <w:marRight w:val="0"/>
          <w:marTop w:val="0"/>
          <w:marBottom w:val="0"/>
          <w:divBdr>
            <w:top w:val="none" w:sz="0" w:space="0" w:color="auto"/>
            <w:left w:val="none" w:sz="0" w:space="0" w:color="auto"/>
            <w:bottom w:val="none" w:sz="0" w:space="0" w:color="auto"/>
            <w:right w:val="none" w:sz="0" w:space="0" w:color="auto"/>
          </w:divBdr>
        </w:div>
        <w:div w:id="1254438752">
          <w:marLeft w:val="0"/>
          <w:marRight w:val="0"/>
          <w:marTop w:val="0"/>
          <w:marBottom w:val="0"/>
          <w:divBdr>
            <w:top w:val="none" w:sz="0" w:space="0" w:color="auto"/>
            <w:left w:val="none" w:sz="0" w:space="0" w:color="auto"/>
            <w:bottom w:val="none" w:sz="0" w:space="0" w:color="auto"/>
            <w:right w:val="none" w:sz="0" w:space="0" w:color="auto"/>
          </w:divBdr>
        </w:div>
        <w:div w:id="1780298599">
          <w:marLeft w:val="0"/>
          <w:marRight w:val="0"/>
          <w:marTop w:val="0"/>
          <w:marBottom w:val="0"/>
          <w:divBdr>
            <w:top w:val="none" w:sz="0" w:space="0" w:color="auto"/>
            <w:left w:val="none" w:sz="0" w:space="0" w:color="auto"/>
            <w:bottom w:val="none" w:sz="0" w:space="0" w:color="auto"/>
            <w:right w:val="none" w:sz="0" w:space="0" w:color="auto"/>
          </w:divBdr>
        </w:div>
      </w:divsChild>
    </w:div>
    <w:div w:id="73745166">
      <w:bodyDiv w:val="1"/>
      <w:marLeft w:val="0"/>
      <w:marRight w:val="0"/>
      <w:marTop w:val="0"/>
      <w:marBottom w:val="0"/>
      <w:divBdr>
        <w:top w:val="none" w:sz="0" w:space="0" w:color="auto"/>
        <w:left w:val="none" w:sz="0" w:space="0" w:color="auto"/>
        <w:bottom w:val="none" w:sz="0" w:space="0" w:color="auto"/>
        <w:right w:val="none" w:sz="0" w:space="0" w:color="auto"/>
      </w:divBdr>
    </w:div>
    <w:div w:id="742457930">
      <w:bodyDiv w:val="1"/>
      <w:marLeft w:val="0"/>
      <w:marRight w:val="0"/>
      <w:marTop w:val="0"/>
      <w:marBottom w:val="0"/>
      <w:divBdr>
        <w:top w:val="none" w:sz="0" w:space="0" w:color="auto"/>
        <w:left w:val="none" w:sz="0" w:space="0" w:color="auto"/>
        <w:bottom w:val="none" w:sz="0" w:space="0" w:color="auto"/>
        <w:right w:val="none" w:sz="0" w:space="0" w:color="auto"/>
      </w:divBdr>
    </w:div>
    <w:div w:id="834879910">
      <w:bodyDiv w:val="1"/>
      <w:marLeft w:val="0"/>
      <w:marRight w:val="0"/>
      <w:marTop w:val="0"/>
      <w:marBottom w:val="0"/>
      <w:divBdr>
        <w:top w:val="none" w:sz="0" w:space="0" w:color="auto"/>
        <w:left w:val="none" w:sz="0" w:space="0" w:color="auto"/>
        <w:bottom w:val="none" w:sz="0" w:space="0" w:color="auto"/>
        <w:right w:val="none" w:sz="0" w:space="0" w:color="auto"/>
      </w:divBdr>
      <w:divsChild>
        <w:div w:id="1143277877">
          <w:marLeft w:val="547"/>
          <w:marRight w:val="0"/>
          <w:marTop w:val="0"/>
          <w:marBottom w:val="0"/>
          <w:divBdr>
            <w:top w:val="none" w:sz="0" w:space="0" w:color="auto"/>
            <w:left w:val="none" w:sz="0" w:space="0" w:color="auto"/>
            <w:bottom w:val="none" w:sz="0" w:space="0" w:color="auto"/>
            <w:right w:val="none" w:sz="0" w:space="0" w:color="auto"/>
          </w:divBdr>
        </w:div>
      </w:divsChild>
    </w:div>
    <w:div w:id="838958629">
      <w:bodyDiv w:val="1"/>
      <w:marLeft w:val="0"/>
      <w:marRight w:val="0"/>
      <w:marTop w:val="0"/>
      <w:marBottom w:val="0"/>
      <w:divBdr>
        <w:top w:val="none" w:sz="0" w:space="0" w:color="auto"/>
        <w:left w:val="none" w:sz="0" w:space="0" w:color="auto"/>
        <w:bottom w:val="none" w:sz="0" w:space="0" w:color="auto"/>
        <w:right w:val="none" w:sz="0" w:space="0" w:color="auto"/>
      </w:divBdr>
    </w:div>
    <w:div w:id="1404907871">
      <w:bodyDiv w:val="1"/>
      <w:marLeft w:val="0"/>
      <w:marRight w:val="0"/>
      <w:marTop w:val="0"/>
      <w:marBottom w:val="0"/>
      <w:divBdr>
        <w:top w:val="none" w:sz="0" w:space="0" w:color="auto"/>
        <w:left w:val="none" w:sz="0" w:space="0" w:color="auto"/>
        <w:bottom w:val="none" w:sz="0" w:space="0" w:color="auto"/>
        <w:right w:val="none" w:sz="0" w:space="0" w:color="auto"/>
      </w:divBdr>
      <w:divsChild>
        <w:div w:id="1409304957">
          <w:marLeft w:val="547"/>
          <w:marRight w:val="0"/>
          <w:marTop w:val="0"/>
          <w:marBottom w:val="0"/>
          <w:divBdr>
            <w:top w:val="none" w:sz="0" w:space="0" w:color="auto"/>
            <w:left w:val="none" w:sz="0" w:space="0" w:color="auto"/>
            <w:bottom w:val="none" w:sz="0" w:space="0" w:color="auto"/>
            <w:right w:val="none" w:sz="0" w:space="0" w:color="auto"/>
          </w:divBdr>
        </w:div>
      </w:divsChild>
    </w:div>
    <w:div w:id="1424571924">
      <w:bodyDiv w:val="1"/>
      <w:marLeft w:val="0"/>
      <w:marRight w:val="0"/>
      <w:marTop w:val="0"/>
      <w:marBottom w:val="0"/>
      <w:divBdr>
        <w:top w:val="none" w:sz="0" w:space="0" w:color="auto"/>
        <w:left w:val="none" w:sz="0" w:space="0" w:color="auto"/>
        <w:bottom w:val="none" w:sz="0" w:space="0" w:color="auto"/>
        <w:right w:val="none" w:sz="0" w:space="0" w:color="auto"/>
      </w:divBdr>
    </w:div>
    <w:div w:id="1490635996">
      <w:bodyDiv w:val="1"/>
      <w:marLeft w:val="0"/>
      <w:marRight w:val="0"/>
      <w:marTop w:val="0"/>
      <w:marBottom w:val="0"/>
      <w:divBdr>
        <w:top w:val="none" w:sz="0" w:space="0" w:color="auto"/>
        <w:left w:val="none" w:sz="0" w:space="0" w:color="auto"/>
        <w:bottom w:val="none" w:sz="0" w:space="0" w:color="auto"/>
        <w:right w:val="none" w:sz="0" w:space="0" w:color="auto"/>
      </w:divBdr>
    </w:div>
    <w:div w:id="1749883316">
      <w:bodyDiv w:val="1"/>
      <w:marLeft w:val="0"/>
      <w:marRight w:val="0"/>
      <w:marTop w:val="0"/>
      <w:marBottom w:val="0"/>
      <w:divBdr>
        <w:top w:val="none" w:sz="0" w:space="0" w:color="auto"/>
        <w:left w:val="none" w:sz="0" w:space="0" w:color="auto"/>
        <w:bottom w:val="none" w:sz="0" w:space="0" w:color="auto"/>
        <w:right w:val="none" w:sz="0" w:space="0" w:color="auto"/>
      </w:divBdr>
      <w:divsChild>
        <w:div w:id="1284655168">
          <w:marLeft w:val="0"/>
          <w:marRight w:val="0"/>
          <w:marTop w:val="0"/>
          <w:marBottom w:val="0"/>
          <w:divBdr>
            <w:top w:val="none" w:sz="0" w:space="0" w:color="auto"/>
            <w:left w:val="none" w:sz="0" w:space="0" w:color="auto"/>
            <w:bottom w:val="none" w:sz="0" w:space="0" w:color="auto"/>
            <w:right w:val="none" w:sz="0" w:space="0" w:color="auto"/>
          </w:divBdr>
        </w:div>
        <w:div w:id="1638684543">
          <w:marLeft w:val="0"/>
          <w:marRight w:val="0"/>
          <w:marTop w:val="0"/>
          <w:marBottom w:val="0"/>
          <w:divBdr>
            <w:top w:val="none" w:sz="0" w:space="0" w:color="auto"/>
            <w:left w:val="none" w:sz="0" w:space="0" w:color="auto"/>
            <w:bottom w:val="none" w:sz="0" w:space="0" w:color="auto"/>
            <w:right w:val="none" w:sz="0" w:space="0" w:color="auto"/>
          </w:divBdr>
        </w:div>
        <w:div w:id="864372036">
          <w:marLeft w:val="0"/>
          <w:marRight w:val="0"/>
          <w:marTop w:val="0"/>
          <w:marBottom w:val="0"/>
          <w:divBdr>
            <w:top w:val="none" w:sz="0" w:space="0" w:color="auto"/>
            <w:left w:val="none" w:sz="0" w:space="0" w:color="auto"/>
            <w:bottom w:val="none" w:sz="0" w:space="0" w:color="auto"/>
            <w:right w:val="none" w:sz="0" w:space="0" w:color="auto"/>
          </w:divBdr>
        </w:div>
      </w:divsChild>
    </w:div>
    <w:div w:id="1817449932">
      <w:bodyDiv w:val="1"/>
      <w:marLeft w:val="0"/>
      <w:marRight w:val="0"/>
      <w:marTop w:val="0"/>
      <w:marBottom w:val="0"/>
      <w:divBdr>
        <w:top w:val="none" w:sz="0" w:space="0" w:color="auto"/>
        <w:left w:val="none" w:sz="0" w:space="0" w:color="auto"/>
        <w:bottom w:val="none" w:sz="0" w:space="0" w:color="auto"/>
        <w:right w:val="none" w:sz="0" w:space="0" w:color="auto"/>
      </w:divBdr>
    </w:div>
    <w:div w:id="1855147214">
      <w:bodyDiv w:val="1"/>
      <w:marLeft w:val="0"/>
      <w:marRight w:val="0"/>
      <w:marTop w:val="0"/>
      <w:marBottom w:val="0"/>
      <w:divBdr>
        <w:top w:val="none" w:sz="0" w:space="0" w:color="auto"/>
        <w:left w:val="none" w:sz="0" w:space="0" w:color="auto"/>
        <w:bottom w:val="none" w:sz="0" w:space="0" w:color="auto"/>
        <w:right w:val="none" w:sz="0" w:space="0" w:color="auto"/>
      </w:divBdr>
      <w:divsChild>
        <w:div w:id="1718042548">
          <w:marLeft w:val="547"/>
          <w:marRight w:val="0"/>
          <w:marTop w:val="0"/>
          <w:marBottom w:val="0"/>
          <w:divBdr>
            <w:top w:val="none" w:sz="0" w:space="0" w:color="auto"/>
            <w:left w:val="none" w:sz="0" w:space="0" w:color="auto"/>
            <w:bottom w:val="none" w:sz="0" w:space="0" w:color="auto"/>
            <w:right w:val="none" w:sz="0" w:space="0" w:color="auto"/>
          </w:divBdr>
        </w:div>
      </w:divsChild>
    </w:div>
    <w:div w:id="1874224546">
      <w:bodyDiv w:val="1"/>
      <w:marLeft w:val="0"/>
      <w:marRight w:val="0"/>
      <w:marTop w:val="0"/>
      <w:marBottom w:val="0"/>
      <w:divBdr>
        <w:top w:val="none" w:sz="0" w:space="0" w:color="auto"/>
        <w:left w:val="none" w:sz="0" w:space="0" w:color="auto"/>
        <w:bottom w:val="none" w:sz="0" w:space="0" w:color="auto"/>
        <w:right w:val="none" w:sz="0" w:space="0" w:color="auto"/>
      </w:divBdr>
      <w:divsChild>
        <w:div w:id="1122727665">
          <w:marLeft w:val="360"/>
          <w:marRight w:val="0"/>
          <w:marTop w:val="200"/>
          <w:marBottom w:val="0"/>
          <w:divBdr>
            <w:top w:val="none" w:sz="0" w:space="0" w:color="auto"/>
            <w:left w:val="none" w:sz="0" w:space="0" w:color="auto"/>
            <w:bottom w:val="none" w:sz="0" w:space="0" w:color="auto"/>
            <w:right w:val="none" w:sz="0" w:space="0" w:color="auto"/>
          </w:divBdr>
        </w:div>
        <w:div w:id="316039709">
          <w:marLeft w:val="360"/>
          <w:marRight w:val="0"/>
          <w:marTop w:val="200"/>
          <w:marBottom w:val="0"/>
          <w:divBdr>
            <w:top w:val="none" w:sz="0" w:space="0" w:color="auto"/>
            <w:left w:val="none" w:sz="0" w:space="0" w:color="auto"/>
            <w:bottom w:val="none" w:sz="0" w:space="0" w:color="auto"/>
            <w:right w:val="none" w:sz="0" w:space="0" w:color="auto"/>
          </w:divBdr>
        </w:div>
        <w:div w:id="1187863236">
          <w:marLeft w:val="360"/>
          <w:marRight w:val="0"/>
          <w:marTop w:val="200"/>
          <w:marBottom w:val="0"/>
          <w:divBdr>
            <w:top w:val="none" w:sz="0" w:space="0" w:color="auto"/>
            <w:left w:val="none" w:sz="0" w:space="0" w:color="auto"/>
            <w:bottom w:val="none" w:sz="0" w:space="0" w:color="auto"/>
            <w:right w:val="none" w:sz="0" w:space="0" w:color="auto"/>
          </w:divBdr>
        </w:div>
        <w:div w:id="1613587000">
          <w:marLeft w:val="360"/>
          <w:marRight w:val="0"/>
          <w:marTop w:val="200"/>
          <w:marBottom w:val="0"/>
          <w:divBdr>
            <w:top w:val="none" w:sz="0" w:space="0" w:color="auto"/>
            <w:left w:val="none" w:sz="0" w:space="0" w:color="auto"/>
            <w:bottom w:val="none" w:sz="0" w:space="0" w:color="auto"/>
            <w:right w:val="none" w:sz="0" w:space="0" w:color="auto"/>
          </w:divBdr>
        </w:div>
        <w:div w:id="1633898101">
          <w:marLeft w:val="360"/>
          <w:marRight w:val="0"/>
          <w:marTop w:val="200"/>
          <w:marBottom w:val="0"/>
          <w:divBdr>
            <w:top w:val="none" w:sz="0" w:space="0" w:color="auto"/>
            <w:left w:val="none" w:sz="0" w:space="0" w:color="auto"/>
            <w:bottom w:val="none" w:sz="0" w:space="0" w:color="auto"/>
            <w:right w:val="none" w:sz="0" w:space="0" w:color="auto"/>
          </w:divBdr>
        </w:div>
      </w:divsChild>
    </w:div>
    <w:div w:id="20860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a.org.uk/advice/guides-for-homeowners/i-am-buying/leaseholders-charges-what-to-know-before-you-bu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ing.com/ck/a?!&amp;&amp;p=98ed79ef8491b7aeJmltdHM9MTcyNzA0OTYwMCZpZ3VpZD0xYzBiMjJiNi1jOWZmLTY5YmItMDRjZS0zN2I1YzgxZjY4NzkmaW5zaWQ9NTc5Nw&amp;ptn=3&amp;ver=2&amp;hsh=3&amp;fclid=1c0b22b6-c9ff-69bb-04ce-37b5c81f6879&amp;psq=consumer+standards+social+housing&amp;u=a1aHR0cHM6Ly93d3cuaG91c2luZ3RvZGF5LmNvLnVrL25ld3MvcmVndWxhdG9yLW9mLXNvY2lhbC1ob3VzaW5nLWZpbmFsaXNlcy1uZXctY29uc3VtZXItc3RhbmRhcmRzLWFuZC1yZWd1bGF0b3J5LWFwcHJvYWNoLzUxMjgwNzEuYXJ0aWNsZQ&amp;ntb=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collections/transparency-influence-and-accountability-including-tenant-satisfaction-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5 Year Commissioning Investment programme for the supply of Planned and Demand Lead works and services to Oxford City Council Social Housing Tenants and Leaseholders by Oxford Direct Services Limited (ODSL)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D62D5D-6CE6-4A9D-AFC0-4B407EBC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19</Pages>
  <Words>7241</Words>
  <Characters>41275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5 Year Commissioning Investment programme</vt:lpstr>
    </vt:vector>
  </TitlesOfParts>
  <Company>Oxford City Council</Company>
  <LinksUpToDate>false</LinksUpToDate>
  <CharactersWithSpaces>48420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Year Commissioning Investment programme</dc:title>
  <dc:subject/>
  <dc:creator>DEBARRY Lourdes</dc:creator>
  <cp:keywords/>
  <dc:description/>
  <cp:lastModifiedBy>DEBARRY Lourdes</cp:lastModifiedBy>
  <cp:revision>4</cp:revision>
  <dcterms:created xsi:type="dcterms:W3CDTF">2024-11-03T22:52:00Z</dcterms:created>
  <dcterms:modified xsi:type="dcterms:W3CDTF">2024-11-14T18:35:00Z</dcterms:modified>
</cp:coreProperties>
</file>